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50" w:rsidRDefault="004D0B35">
      <w:pPr>
        <w:pStyle w:val="Gvdemetni20"/>
        <w:framePr w:wrap="none" w:vAnchor="page" w:hAnchor="page" w:x="1617" w:y="1573"/>
        <w:shd w:val="clear" w:color="auto" w:fill="auto"/>
        <w:spacing w:line="230" w:lineRule="exact"/>
        <w:ind w:left="100"/>
      </w:pPr>
      <w:r>
        <w:t>T.C. ANKARA 22. İCRA MÜDÜRLÜĞÜ NDEN TAŞINMAZIN AÇIK ARTIRMA</w:t>
      </w:r>
    </w:p>
    <w:p w:rsidR="00C03C50" w:rsidRDefault="004D0B35">
      <w:pPr>
        <w:pStyle w:val="Balk10"/>
        <w:framePr w:w="5630" w:h="5104" w:hRule="exact" w:wrap="none" w:vAnchor="page" w:hAnchor="page" w:x="434" w:y="1971"/>
        <w:shd w:val="clear" w:color="auto" w:fill="auto"/>
        <w:ind w:right="20"/>
      </w:pPr>
      <w:bookmarkStart w:id="0" w:name="bookmark0"/>
      <w:r>
        <w:t>DOSYA NO: 2009/1676 Esas</w:t>
      </w:r>
      <w:bookmarkEnd w:id="0"/>
    </w:p>
    <w:p w:rsidR="00C03C50" w:rsidRDefault="004D0B35">
      <w:pPr>
        <w:pStyle w:val="Gvdemetni0"/>
        <w:framePr w:w="5630" w:h="5104" w:hRule="exact" w:wrap="none" w:vAnchor="page" w:hAnchor="page" w:x="434" w:y="1971"/>
        <w:shd w:val="clear" w:color="auto" w:fill="auto"/>
        <w:ind w:left="20" w:right="20" w:firstLine="180"/>
      </w:pPr>
      <w:proofErr w:type="gramStart"/>
      <w:r>
        <w:t>Satılmasına karar verilen gayrimenkulün cinsi, kıymeti, evsafı, Satış Şartlan: An</w:t>
      </w:r>
      <w:r>
        <w:softHyphen/>
        <w:t>kara ili, Çankaya ilçesi, Karataş Mahallesi, Karataş Mahallesi’ne 2500 metre mesa</w:t>
      </w:r>
      <w:r>
        <w:softHyphen/>
        <w:t xml:space="preserve">fede, </w:t>
      </w:r>
      <w:r>
        <w:t>yola 500 metre mesafede, Turan Güneş Bul varı’na yaklaşık 4000 metre, An</w:t>
      </w:r>
      <w:r>
        <w:softHyphen/>
        <w:t>kara Güney Çevre yolunun yaklaşık 1500 metre kuzeybatısında, 1106 parseli teşkil eden, 12800 m2 tarla vasıflı taşınmaz bir borç nedeniyle açık artırma suretiyle satı</w:t>
      </w:r>
      <w:r>
        <w:softHyphen/>
        <w:t xml:space="preserve">lacaktır. </w:t>
      </w:r>
      <w:proofErr w:type="gramEnd"/>
      <w:r>
        <w:t>Gayrime</w:t>
      </w:r>
      <w:r>
        <w:t>nkulün geniş evsafı dosyada mevcut bilirkişi raporunda açıklan</w:t>
      </w:r>
      <w:r>
        <w:softHyphen/>
        <w:t>mıştır.</w:t>
      </w:r>
    </w:p>
    <w:p w:rsidR="00C03C50" w:rsidRDefault="004D0B35">
      <w:pPr>
        <w:pStyle w:val="Gvdemetni0"/>
        <w:framePr w:w="5630" w:h="5104" w:hRule="exact" w:wrap="none" w:vAnchor="page" w:hAnchor="page" w:x="434" w:y="1971"/>
        <w:shd w:val="clear" w:color="auto" w:fill="auto"/>
        <w:tabs>
          <w:tab w:val="left" w:pos="3044"/>
        </w:tabs>
        <w:ind w:left="20" w:right="20" w:firstLine="180"/>
      </w:pPr>
      <w:r>
        <w:t>ÎMAR DURUMU: 1/25000 ölçekli 2023 nazım imar planı sınırları içinde oldu</w:t>
      </w:r>
      <w:r>
        <w:softHyphen/>
        <w:t>ğu ancak 1/5000 ölçekli nazım imar planı ile 1/1000 ölçekli uygulama imar planla</w:t>
      </w:r>
      <w:r>
        <w:softHyphen/>
        <w:t>rının bulunmadığı bildirilmişti</w:t>
      </w:r>
      <w:r>
        <w:t>r.</w:t>
      </w:r>
      <w:r>
        <w:tab/>
      </w:r>
      <w:proofErr w:type="gramStart"/>
      <w:r>
        <w:rPr>
          <w:vertAlign w:val="superscript"/>
        </w:rPr>
        <w:t>f</w:t>
      </w:r>
      <w:proofErr w:type="gramEnd"/>
    </w:p>
    <w:p w:rsidR="00C03C50" w:rsidRDefault="004D0B35">
      <w:pPr>
        <w:pStyle w:val="Gvdemetni0"/>
        <w:framePr w:w="5630" w:h="5104" w:hRule="exact" w:wrap="none" w:vAnchor="page" w:hAnchor="page" w:x="434" w:y="1971"/>
        <w:shd w:val="clear" w:color="auto" w:fill="auto"/>
        <w:spacing w:after="62"/>
        <w:ind w:left="20" w:right="20" w:firstLine="180"/>
      </w:pPr>
      <w:r>
        <w:t xml:space="preserve">TAKDÎR OLUNAN KIYMETİ: 1.920.000,00.TL %18 KDV Alıcıya aittir 1- Satış </w:t>
      </w:r>
      <w:proofErr w:type="gramStart"/>
      <w:r>
        <w:t>22/01/2013</w:t>
      </w:r>
      <w:proofErr w:type="gramEnd"/>
      <w:r>
        <w:t xml:space="preserve"> günü saat 09.45’ten 09.55’e kadar Ankara Adliyesi Mezat Salonu’nda 2 nolu salonda açık artırma sureti ile yapılacaktır. Bu artırmada tahmin edilen kıymetin %60’ı ve rüçh</w:t>
      </w:r>
      <w:r>
        <w:t>anlı alacaklılar varsa mecmuunu ve satış ve paylaş</w:t>
      </w:r>
      <w:r>
        <w:softHyphen/>
        <w:t xml:space="preserve">tırma masraflarını geçmek şartı ile ihale olunur. Böyle bir bedelle alıcı çıkmaz ise en çok artıranın taahhüdü baki kalmak şartıyla, gayrimenkul </w:t>
      </w:r>
      <w:proofErr w:type="gramStart"/>
      <w:r>
        <w:t>01/02/2013</w:t>
      </w:r>
      <w:proofErr w:type="gramEnd"/>
      <w:r>
        <w:t xml:space="preserve"> günü saat 09.45’ten 09.55’e kadar Ankara Adliyesi</w:t>
      </w:r>
      <w:r>
        <w:t xml:space="preserve"> Mezat Salonunda 2 nolu salonda ikinci ar</w:t>
      </w:r>
      <w:r>
        <w:softHyphen/>
        <w:t>tırmaya çıkarılacaktır. Bu artırmada da bu miktar elde edilmemiş ise gayrimenkul en çok artıranın taahhüdü baki kalmak üzere artırma ilanında gösterilen müddet so</w:t>
      </w:r>
      <w:r>
        <w:softHyphen/>
        <w:t>nunda en çok artırana ihale edilecektir. Şu kadar k</w:t>
      </w:r>
      <w:r>
        <w:t>i, artırma bedelinin malın tahmin edilen kıymetinin %40’ını bulması ve satış isteyenin alacağına rüçhanı olan alacak</w:t>
      </w:r>
      <w:r>
        <w:softHyphen/>
        <w:t>ların toplamından fazla olması ve bundan başka, paraya çevirme ve paylaştırma mas</w:t>
      </w:r>
      <w:r>
        <w:softHyphen/>
        <w:t>raflarını geçmesi lazımdır. Böyle fazla bedelle alıcı çık</w:t>
      </w:r>
      <w:r>
        <w:t>maz ise satış talebi düşecek</w:t>
      </w:r>
      <w:r>
        <w:softHyphen/>
        <w:t>tir. 2- Açık artırmaya katılmak isteyenlerin takdir edilen kıymetin %20’si nispetin</w:t>
      </w:r>
      <w:r>
        <w:softHyphen/>
        <w:t>de nakit pey akçesi (TL) ya da bu miktar kadar milli bir bankanın kesin ve süresiz (Dosya numarası belirtilerek) teminat mektubunu vermeleri ge</w:t>
      </w:r>
      <w:r>
        <w:t>rekmektedir. Satış</w:t>
      </w:r>
    </w:p>
    <w:p w:rsidR="00C03C50" w:rsidRDefault="004D0B35">
      <w:pPr>
        <w:pStyle w:val="Balk20"/>
        <w:framePr w:w="5630" w:h="5104" w:hRule="exact" w:wrap="none" w:vAnchor="page" w:hAnchor="page" w:x="434" w:y="1971"/>
        <w:shd w:val="clear" w:color="auto" w:fill="auto"/>
        <w:spacing w:before="0" w:line="170" w:lineRule="exact"/>
        <w:ind w:left="20"/>
      </w:pPr>
      <w:bookmarkStart w:id="1" w:name="bookmark1"/>
      <w:r>
        <w:t xml:space="preserve">“Resmi ilanlar: </w:t>
      </w:r>
      <w:hyperlink r:id="rId6" w:history="1">
        <w:r>
          <w:rPr>
            <w:rStyle w:val="Kpr"/>
            <w:lang w:val="en-US"/>
          </w:rPr>
          <w:t>www.ila11.g0v.tr</w:t>
        </w:r>
      </w:hyperlink>
      <w:r>
        <w:rPr>
          <w:lang w:val="en-US"/>
        </w:rPr>
        <w:t xml:space="preserve"> </w:t>
      </w:r>
      <w:r>
        <w:t>’ de”</w:t>
      </w:r>
      <w:bookmarkEnd w:id="1"/>
    </w:p>
    <w:p w:rsidR="00C03C50" w:rsidRDefault="004D0B35">
      <w:pPr>
        <w:pStyle w:val="Gvdemetni0"/>
        <w:framePr w:w="4865" w:h="5082" w:hRule="exact" w:wrap="none" w:vAnchor="page" w:hAnchor="page" w:x="6623" w:y="1964"/>
        <w:shd w:val="clear" w:color="auto" w:fill="auto"/>
        <w:ind w:left="20" w:right="20"/>
      </w:pPr>
      <w:proofErr w:type="gramStart"/>
      <w:r>
        <w:t>peşin</w:t>
      </w:r>
      <w:proofErr w:type="gramEnd"/>
      <w:r>
        <w:t xml:space="preserve"> para iledir. Alıcı istediği takdirde kendisine 10 günü geçmemek verilebilir. Katma değer vergisi, ihale damga vergisi, alıcı adına tahak 1/2 tapu harcı satın alana ait olacaktır. Birikmiş emlak vergi borçları, T mi ile satıcı adına tahakkuk edecek ta</w:t>
      </w:r>
      <w:r>
        <w:t xml:space="preserve">pu harçları satış bedelinden ödenir teslim giderleri ihale alıcısına aittir. 3- İpotek sahibi alacaklılarla, diğe varsa irtifak hakkı sahipleri de </w:t>
      </w:r>
      <w:proofErr w:type="gramStart"/>
      <w:r>
        <w:t>dahil</w:t>
      </w:r>
      <w:proofErr w:type="gramEnd"/>
      <w:r>
        <w:t xml:space="preserve"> olmak üzere bu gayrimenkul üzeriı nm, faiz ve masrafa dahil olan iddialarını dayanağı belgeler ile 15 g</w:t>
      </w:r>
      <w:r>
        <w:t>ün dürlüğümüze bildirmeleri gerekir. Aksi takdirde, haklan tapu sicili ile dıkça, paylaşmadan hariç bırakılacaktır. 4- Taşınmazı satın alanlar, ihal na mahsuben iştirak etmemiş olmak kaydıyla, ihalenin feshi talep edilir satış bedelini derhal veya İİK. 130</w:t>
      </w:r>
      <w:r>
        <w:t>. maddeye göre verilen süre içinde r mek zorundadır. 5- Gayrimenkul kendisine ihale olunan kimse müddel vermezse ihale karan fesholunarak, kendisinden evvel en yüksek tekli kim ise arz etmiş olduğu bedelle almaya razı olursa ona, razı olmaz ı mazsa hemen a</w:t>
      </w:r>
      <w:r>
        <w:t>rtırmaya çıkarılır. Bu artırma ilgililere tebliğ edilmeyip</w:t>
      </w:r>
      <w:proofErr w:type="gramStart"/>
      <w:r>
        <w:t>,;</w:t>
      </w:r>
      <w:proofErr w:type="gramEnd"/>
      <w:r>
        <w:t xml:space="preserve"> tıştan en az yedi gün önce yapılacak ilanla yetinilir. Bu artırmada, teklif maddedeki hükümlere uyması şartıyla taşınmaz en çok artırana ihale edi feshine sebep olan tüm alıcılar ve kefilleri tek</w:t>
      </w:r>
      <w:r>
        <w:t xml:space="preserve">lif ettikleri bedelle son </w:t>
      </w:r>
      <w:r>
        <w:rPr>
          <w:rStyle w:val="GvdemetniCorbel7pt0ptbolukbraklyor"/>
        </w:rPr>
        <w:t xml:space="preserve">i </w:t>
      </w:r>
      <w:r>
        <w:t>arasındaki farktan ve diğer zararlardan ve aynca, temerrüt faizinden n sorumludur. İhale farkı ve temerrüt faizi ayrıca hükme gerek kalmaksız dürlüğünce tahsil olunur.6- Şartname ilan tarihinden itibaren Müdürlüğü kesin görebilm</w:t>
      </w:r>
      <w:r>
        <w:t>esi için açık olup, masrafı verildiği takdirde isteyen alıcr gönderilebilir. 7- Satışa iştirak etmek isteyenlerin şartnameyi görmüş \ çatını kabul etmiş sayılacakları, başkaca bilgi almak isteyenlerin 2009 sayılı dosya numarası ile Müdürlüğümüze başvurmala</w:t>
      </w:r>
      <w:r>
        <w:t>n rica olunur. 26/</w:t>
      </w:r>
    </w:p>
    <w:p w:rsidR="00C03C50" w:rsidRDefault="004D0B35">
      <w:pPr>
        <w:pStyle w:val="Gvdemetni0"/>
        <w:framePr w:w="4865" w:h="5082" w:hRule="exact" w:wrap="none" w:vAnchor="page" w:hAnchor="page" w:x="6623" w:y="1964"/>
        <w:shd w:val="clear" w:color="auto" w:fill="auto"/>
        <w:ind w:left="200"/>
        <w:jc w:val="left"/>
      </w:pPr>
      <w:r>
        <w:t>(</w:t>
      </w:r>
      <w:proofErr w:type="gramStart"/>
      <w:r>
        <w:t>İc.İf</w:t>
      </w:r>
      <w:proofErr w:type="gramEnd"/>
      <w:r>
        <w:t>.K. 126)</w:t>
      </w:r>
    </w:p>
    <w:p w:rsidR="00C03C50" w:rsidRDefault="004D0B35">
      <w:pPr>
        <w:pStyle w:val="Gvdemetni0"/>
        <w:framePr w:w="4865" w:h="5082" w:hRule="exact" w:wrap="none" w:vAnchor="page" w:hAnchor="page" w:x="6623" w:y="1964"/>
        <w:shd w:val="clear" w:color="auto" w:fill="auto"/>
        <w:ind w:left="200"/>
        <w:jc w:val="left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C03C50" w:rsidRDefault="00C03C50">
      <w:pPr>
        <w:rPr>
          <w:sz w:val="2"/>
          <w:szCs w:val="2"/>
        </w:rPr>
      </w:pPr>
      <w:r w:rsidRPr="00C03C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9.05pt;margin-top:66.15pt;width:172.8pt;height:24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C03C50" w:rsidSect="00C03C50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35" w:rsidRDefault="004D0B35" w:rsidP="00C03C50">
      <w:r>
        <w:separator/>
      </w:r>
    </w:p>
  </w:endnote>
  <w:endnote w:type="continuationSeparator" w:id="0">
    <w:p w:rsidR="004D0B35" w:rsidRDefault="004D0B35" w:rsidP="00C0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35" w:rsidRDefault="004D0B35"/>
  </w:footnote>
  <w:footnote w:type="continuationSeparator" w:id="0">
    <w:p w:rsidR="004D0B35" w:rsidRDefault="004D0B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3C50"/>
    <w:rsid w:val="0014537A"/>
    <w:rsid w:val="004D0B35"/>
    <w:rsid w:val="00C0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3C5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03C5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C03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Balk1">
    <w:name w:val="Başlık #1_"/>
    <w:basedOn w:val="VarsaylanParagrafYazTipi"/>
    <w:link w:val="Balk10"/>
    <w:rsid w:val="00C03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C03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alk2">
    <w:name w:val="Başlık #2_"/>
    <w:basedOn w:val="VarsaylanParagrafYazTipi"/>
    <w:link w:val="Balk20"/>
    <w:rsid w:val="00C03C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GvdemetniCorbel7pt0ptbolukbraklyor">
    <w:name w:val="Gövde metni + Corbel;7 pt;0 pt boşluk bırakılıyor"/>
    <w:basedOn w:val="Gvdemetni"/>
    <w:rsid w:val="00C03C50"/>
    <w:rPr>
      <w:rFonts w:ascii="Corbel" w:eastAsia="Corbel" w:hAnsi="Corbel" w:cs="Corbel"/>
      <w:color w:val="000000"/>
      <w:spacing w:val="0"/>
      <w:w w:val="100"/>
      <w:position w:val="0"/>
      <w:sz w:val="14"/>
      <w:szCs w:val="14"/>
      <w:lang w:val="tr-TR"/>
    </w:rPr>
  </w:style>
  <w:style w:type="paragraph" w:customStyle="1" w:styleId="Gvdemetni20">
    <w:name w:val="Gövde metni (2)"/>
    <w:basedOn w:val="Normal"/>
    <w:link w:val="Gvdemetni2"/>
    <w:rsid w:val="00C03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23"/>
      <w:szCs w:val="23"/>
    </w:rPr>
  </w:style>
  <w:style w:type="paragraph" w:customStyle="1" w:styleId="Balk10">
    <w:name w:val="Başlık #1"/>
    <w:basedOn w:val="Normal"/>
    <w:link w:val="Balk1"/>
    <w:rsid w:val="00C03C50"/>
    <w:pPr>
      <w:shd w:val="clear" w:color="auto" w:fill="FFFFFF"/>
      <w:spacing w:line="17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Gvdemetni0">
    <w:name w:val="Gövde metni"/>
    <w:basedOn w:val="Normal"/>
    <w:link w:val="Gvdemetni"/>
    <w:rsid w:val="00C03C50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Balk20">
    <w:name w:val="Başlık #2"/>
    <w:basedOn w:val="Normal"/>
    <w:link w:val="Balk2"/>
    <w:rsid w:val="00C03C50"/>
    <w:pPr>
      <w:shd w:val="clear" w:color="auto" w:fill="FFFFFF"/>
      <w:spacing w:before="60" w:line="0" w:lineRule="atLeast"/>
      <w:outlineLvl w:val="1"/>
    </w:pPr>
    <w:rPr>
      <w:rFonts w:ascii="Georgia" w:eastAsia="Georgia" w:hAnsi="Georgia" w:cs="Georgia"/>
      <w:spacing w:val="-7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a11.g0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2012-12-21T13:25:00Z</dcterms:created>
  <dcterms:modified xsi:type="dcterms:W3CDTF">2012-12-21T13:26:00Z</dcterms:modified>
</cp:coreProperties>
</file>