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02A" w:rsidRDefault="002F708B">
      <w:pPr>
        <w:pStyle w:val="Balk10"/>
        <w:keepNext/>
        <w:keepLines/>
        <w:shd w:val="clear" w:color="auto" w:fill="000000"/>
      </w:pPr>
      <w:bookmarkStart w:id="0" w:name="bookmark0"/>
      <w:r>
        <w:rPr>
          <w:rStyle w:val="Balk11"/>
          <w:b/>
          <w:bCs/>
        </w:rPr>
        <w:t>T.C. MERSİN 6. İCRA MÜDÜRLÜĞÜ GAYRİMENKULÜN AÇIK ARTIRMA İLANI</w:t>
      </w:r>
      <w:bookmarkEnd w:id="0"/>
    </w:p>
    <w:p w:rsidR="00A71B8A" w:rsidRDefault="00A71B8A">
      <w:pPr>
        <w:pStyle w:val="Gvdemetni20"/>
        <w:shd w:val="clear" w:color="auto" w:fill="auto"/>
        <w:ind w:left="20" w:right="2080"/>
      </w:pPr>
    </w:p>
    <w:p w:rsidR="000B202A" w:rsidRDefault="002F708B">
      <w:pPr>
        <w:pStyle w:val="Gvdemetni20"/>
        <w:shd w:val="clear" w:color="auto" w:fill="auto"/>
        <w:ind w:left="20" w:right="2080"/>
      </w:pPr>
      <w:r>
        <w:t>B.03.1.ICD.1.33.00.06 SAYI: 2008/6682 Esas</w:t>
      </w:r>
    </w:p>
    <w:p w:rsidR="00A71B8A" w:rsidRDefault="00A71B8A">
      <w:pPr>
        <w:pStyle w:val="Gvdemetni20"/>
        <w:shd w:val="clear" w:color="auto" w:fill="auto"/>
        <w:ind w:left="20" w:right="2080"/>
      </w:pPr>
    </w:p>
    <w:p w:rsidR="00A71B8A" w:rsidRDefault="002F708B">
      <w:pPr>
        <w:pStyle w:val="Gvdemetni20"/>
        <w:shd w:val="clear" w:color="auto" w:fill="auto"/>
        <w:ind w:left="20" w:right="2080"/>
      </w:pPr>
      <w:r>
        <w:t xml:space="preserve">MERSİN 6. İCRA DAİRESİ 2008/6682 ESAS SAYILI DOSYASINDAN A-SATILMASINA KARAR </w:t>
      </w:r>
    </w:p>
    <w:p w:rsidR="00A71B8A" w:rsidRDefault="00A71B8A">
      <w:pPr>
        <w:pStyle w:val="Gvdemetni20"/>
        <w:shd w:val="clear" w:color="auto" w:fill="auto"/>
        <w:ind w:left="20" w:right="2080"/>
      </w:pPr>
    </w:p>
    <w:p w:rsidR="000B202A" w:rsidRDefault="002F708B">
      <w:pPr>
        <w:pStyle w:val="Gvdemetni20"/>
        <w:shd w:val="clear" w:color="auto" w:fill="auto"/>
        <w:ind w:left="20" w:right="2080"/>
      </w:pPr>
      <w:r>
        <w:t>VERİLEN G.MENKULÜN CİNSİ, KIYMETİ, ADEDİ, EVSAFI :</w:t>
      </w:r>
    </w:p>
    <w:p w:rsidR="00A71B8A" w:rsidRDefault="00A71B8A">
      <w:pPr>
        <w:pStyle w:val="Gvdemetni20"/>
        <w:shd w:val="clear" w:color="auto" w:fill="auto"/>
        <w:ind w:left="20" w:right="2080"/>
      </w:pPr>
    </w:p>
    <w:p w:rsidR="000B202A" w:rsidRDefault="002F708B">
      <w:pPr>
        <w:pStyle w:val="Gvdemetni0"/>
        <w:shd w:val="clear" w:color="auto" w:fill="auto"/>
        <w:ind w:left="20" w:right="20"/>
      </w:pPr>
      <w:r>
        <w:rPr>
          <w:rStyle w:val="GvdemetniKaln"/>
        </w:rPr>
        <w:t xml:space="preserve">1- TAPU KAYDI: </w:t>
      </w:r>
      <w:r>
        <w:t>Mersin İli, Akdeniz ilçesi, Akdeniz Tapu Sicil Müdürlüğüne bağlı Tekke Köyü, Kız</w:t>
      </w:r>
      <w:r w:rsidR="00A71B8A">
        <w:t>ılören Mevkii, 6745 Ada, 1 Par</w:t>
      </w:r>
      <w:r>
        <w:t>sel ürerinde 11.189.09 m2 alanlı, TARLA vasfında kayıtlıdır. Borçlunun hissesi TAMDIR.</w:t>
      </w:r>
    </w:p>
    <w:p w:rsidR="00A71B8A" w:rsidRPr="00A71B8A" w:rsidRDefault="00A71B8A">
      <w:pPr>
        <w:pStyle w:val="Gvdemetni0"/>
        <w:shd w:val="clear" w:color="auto" w:fill="auto"/>
        <w:ind w:left="20" w:right="20"/>
        <w:rPr>
          <w:b/>
        </w:rPr>
      </w:pPr>
    </w:p>
    <w:p w:rsidR="000B202A" w:rsidRDefault="00A71B8A">
      <w:pPr>
        <w:pStyle w:val="Gvdemetni0"/>
        <w:shd w:val="clear" w:color="auto" w:fill="auto"/>
        <w:ind w:left="20" w:right="20"/>
      </w:pPr>
      <w:r w:rsidRPr="00A71B8A">
        <w:rPr>
          <w:b/>
        </w:rPr>
        <w:t>HALİ HAZIR DURUMU:</w:t>
      </w:r>
      <w:r>
        <w:t xml:space="preserve"> Taşınmaz Akdeniz Belediyesi, Toroslar </w:t>
      </w:r>
      <w:r w:rsidR="002F708B">
        <w:t xml:space="preserve"> Mah. Tekke Cad. No 14 Yenitaşkent/MERSİN adresindedir. Söz </w:t>
      </w:r>
      <w:r w:rsidR="002F708B">
        <w:rPr>
          <w:vertAlign w:val="superscript"/>
        </w:rPr>
        <w:t>-</w:t>
      </w:r>
      <w:r w:rsidR="002F708B">
        <w:t>‘0 m kuzey kısmındadır. Taşınmaz i saha atölyesi, çevre duvarı, trafc sin Çimsa Çimento fabrikasının doğu bitişiğindedir. Belediyenin tüm altyapı hizmet</w:t>
      </w:r>
      <w:r w:rsidR="002F708B">
        <w:softHyphen/>
        <w:t>lerinden yararlanmaktadır. Parsel içerisinde bitişik durumda üç blok halinde fabrika binası bulunmaktadır. Fabrika binasının gü</w:t>
      </w:r>
      <w:r w:rsidR="002F708B">
        <w:softHyphen/>
        <w:t>ney tarafında idare binası mevcuttur. Fabrika binasının batı ve doğu cephelerinde üç adet sürgülü, saç kaplı demir kapı bulura maktadır. Fabrikanın ana ünitesi üç bölümden oluşmakta olup toplam inşaat alanı 2700.00 m2 dir. Fabrika binasının genel iske</w:t>
      </w:r>
      <w:r w:rsidR="002F708B">
        <w:softHyphen/>
        <w:t>leti prefabrik hazır ön gerilimli beton kolon ve kirişleriyle yapılmış olup, üzerinde beton kirişler arası panel saç levhalar ile kapa: - mıştır. Fabrikanın dış cephesinde hazır beton kolonlar arası, yine hazır beton blok levhalar ile kapatılmıştır. Beton bloklar üzerim de çatıya yakın bir sıra pvc esaslı pencere ile çevrilidir. Fabrika binasının tabanı hasır çelikli beton kaplıdır. Binanın doğu ve bar kısmında bulunan üç adet sürgülü giriş kapılarının arası 3 m duvar, duvar üzeri 2 m camekan ve camekan üzeri çatıya kadar pa</w:t>
      </w:r>
      <w:r w:rsidR="002F708B">
        <w:softHyphen/>
        <w:t>nel saç levha ile kaplıdır. Fabrika binası Bayındırlık ve İskan Bakanlığı yapı yaklaşık birim fiyat tebliğine göre II. Sınıf B grubu ya</w:t>
      </w:r>
      <w:r w:rsidR="002F708B">
        <w:softHyphen/>
        <w:t>pılara dahildir. Taşınmaz üzerindeki idare binası prefabrik iskeletten oluşmaktadır. Binanın oturum alanı 432 m2 dir. İki katlıdır. B- naya güney kısmından girilmektedir. Girişin batı kısmında çalışma odaları, wc, mutfak ve toplantı salonu ile danışma bulunmak</w:t>
      </w:r>
      <w:r w:rsidR="002F708B">
        <w:softHyphen/>
        <w:t xml:space="preserve">tadır. Wc ve lavabo ile mutfak kısmının zemin ve duvarları seramik kaplıdır, Zemin katın doğu kısmında işçi soyunma, duş, wc ve diğer müştemilatlar mevcuttur. İdare binasının üst kısmında geniş iki adet salon ve çalışma odaları mevcuttur. </w:t>
      </w:r>
      <w:r>
        <w:t>B</w:t>
      </w:r>
      <w:r w:rsidR="002F708B">
        <w:t>ölmeler içerisinde personel masaları mevcuttur</w:t>
      </w:r>
      <w:r>
        <w:t xml:space="preserve">. </w:t>
      </w:r>
      <w:r w:rsidR="002F708B">
        <w:t>Bu katın duvarları alçı sıvalı ve boyalı, zemini seramik kaplıdır. Üst katın alanı 432 m2 dir. İdare binasının dışı öze hazır sıvalı, pencereleri ve iç kapıları alüminyum esaslıdır.</w:t>
      </w:r>
    </w:p>
    <w:p w:rsidR="00A71B8A" w:rsidRDefault="00A71B8A">
      <w:pPr>
        <w:pStyle w:val="Gvdemetni0"/>
        <w:shd w:val="clear" w:color="auto" w:fill="auto"/>
        <w:ind w:left="20" w:right="20"/>
      </w:pPr>
    </w:p>
    <w:p w:rsidR="000B202A" w:rsidRDefault="002F708B">
      <w:pPr>
        <w:pStyle w:val="Gvdemetni0"/>
        <w:shd w:val="clear" w:color="auto" w:fill="auto"/>
        <w:ind w:left="20" w:right="20"/>
      </w:pPr>
      <w:r>
        <w:t>idare binası Bayındırlık ve Iskan Bakanlığı yapı yaklaşık birim fiyat tebliğine göre lll.sınıf A grubu yapılara dahildir. Taşınmaz üze</w:t>
      </w:r>
      <w:r>
        <w:softHyphen/>
        <w:t>rindeki giriş kontrol ve bekçi binası tek katlıdır. Giriş kontrol odası, bekleme odası, wc ve diğer kısımlardan oluşmaktadır. Bina</w:t>
      </w:r>
      <w:r>
        <w:softHyphen/>
        <w:t>nın alanı 45 m2 dir. Binanın içi dışı sıvalı ve boyalı, zemini seramik kaplı, pencereleri sert pvc esaslıdır. Elektrik ve suyu mev</w:t>
      </w:r>
      <w:r>
        <w:softHyphen/>
        <w:t>cuttur. Giriş, kontrol ve bekçi binası Bayındırlık ve İskan Bakanlığı yapı yaklaşık birim fiyat tebliğine göre lll.sınıf A grubu yapıla</w:t>
      </w:r>
      <w:r>
        <w:softHyphen/>
        <w:t>ra dahildir, idare binasının güney kısmında sundurma demir profilden imal, üzeri plastik esaslı oluklu levhadan örtülü garaj bu</w:t>
      </w:r>
      <w:r>
        <w:softHyphen/>
        <w:t>lunmaktadır. Fabrika sahası içersinde 2 adet personel binası ve bir adet saha atölyesi mevcuttur.</w:t>
      </w:r>
    </w:p>
    <w:p w:rsidR="00A71B8A" w:rsidRDefault="00A71B8A">
      <w:pPr>
        <w:pStyle w:val="Gvdemetni0"/>
        <w:shd w:val="clear" w:color="auto" w:fill="auto"/>
        <w:ind w:left="20" w:right="20"/>
      </w:pPr>
    </w:p>
    <w:p w:rsidR="00A71B8A" w:rsidRDefault="002F708B" w:rsidP="00A71B8A">
      <w:pPr>
        <w:pStyle w:val="Gvdemetni0"/>
        <w:shd w:val="clear" w:color="auto" w:fill="auto"/>
        <w:ind w:left="20" w:right="20"/>
      </w:pPr>
      <w:r>
        <w:t>Personel binaları prefabrik olup, karkas yapılardır. Saha atölyesinin üzeri oluklu çinko kaplı, açık olan batı cephesi çinko dara- banlıdır. Binanın içi dışı sıvalı zemini beton kaplıdır. Fabrika binasının bulunduğu alanın çevresi tel örgü ile çevrilidir. Ancak ba</w:t>
      </w:r>
      <w:r>
        <w:softHyphen/>
        <w:t>tı kısmında bulunan giriş kısmında, giriş kontrol ve otomatik sürgülü kapı bulunmaktadır. Fabrika binasının giriş kısmında dire* üzeri trafosu mevcuttur. Ayrıca girişte elektrik panosu mevcuttur. Mevcut fabrikanın batıdan giriş kısmında, güney kısmında ve</w:t>
      </w:r>
      <w:r w:rsidR="00A71B8A">
        <w:t xml:space="preserve"> </w:t>
      </w:r>
      <w:r>
        <w:t xml:space="preserve">Sanayi Bölgesi içerisindedir. Cephesi geniş-doğu kısmında, tesis harici saha betonu kaplıdır. Mevcut parselin alanı, Organize ! tir, ulaşımı kolaydır. Adana-Mersin asfaltına yakındır, çevresinde sanayileşme durumu mevcuttur. </w:t>
      </w:r>
    </w:p>
    <w:p w:rsidR="00A71B8A" w:rsidRDefault="00A71B8A" w:rsidP="00A71B8A">
      <w:pPr>
        <w:pStyle w:val="Gvdemetni0"/>
        <w:shd w:val="clear" w:color="auto" w:fill="auto"/>
        <w:ind w:left="20" w:right="20"/>
      </w:pPr>
    </w:p>
    <w:p w:rsidR="00A71B8A" w:rsidRDefault="002F708B" w:rsidP="00A71B8A">
      <w:pPr>
        <w:pStyle w:val="Gvdemetni0"/>
        <w:shd w:val="clear" w:color="auto" w:fill="auto"/>
        <w:ind w:left="20" w:right="20"/>
      </w:pPr>
      <w:r>
        <w:rPr>
          <w:rStyle w:val="GvdemetniKaln"/>
        </w:rPr>
        <w:t xml:space="preserve">TAKTIR EDİLEN KIYMETİ: </w:t>
      </w:r>
      <w:r>
        <w:t>Bilirkişilerce taşınmaza toplam 2,949,217,00 Tl Kıymet Taktir Edilmiştir.</w:t>
      </w:r>
    </w:p>
    <w:p w:rsidR="000B202A" w:rsidRDefault="002F708B" w:rsidP="00A71B8A">
      <w:pPr>
        <w:pStyle w:val="Gvdemetni0"/>
        <w:shd w:val="clear" w:color="auto" w:fill="auto"/>
        <w:ind w:left="20" w:right="20"/>
      </w:pPr>
      <w:r>
        <w:t xml:space="preserve"> </w:t>
      </w:r>
      <w:r>
        <w:rPr>
          <w:rStyle w:val="GvdemetniKaln"/>
        </w:rPr>
        <w:t xml:space="preserve">İMAR DURUMU: </w:t>
      </w:r>
      <w:r>
        <w:t>Akdeniz Belediyesinin 1/1000 imar planı dahilindedir.</w:t>
      </w:r>
    </w:p>
    <w:p w:rsidR="00A71B8A" w:rsidRDefault="00A71B8A" w:rsidP="00A71B8A">
      <w:pPr>
        <w:pStyle w:val="Gvdemetni0"/>
        <w:shd w:val="clear" w:color="auto" w:fill="auto"/>
        <w:ind w:left="20" w:right="20"/>
      </w:pPr>
    </w:p>
    <w:p w:rsidR="00A71B8A" w:rsidRDefault="00A71B8A" w:rsidP="00A71B8A">
      <w:pPr>
        <w:pStyle w:val="Gvdemetni0"/>
        <w:shd w:val="clear" w:color="auto" w:fill="auto"/>
        <w:ind w:left="20"/>
      </w:pPr>
      <w:r>
        <w:rPr>
          <w:rStyle w:val="GvdemetniKaln"/>
        </w:rPr>
        <w:t xml:space="preserve"> </w:t>
      </w:r>
      <w:r w:rsidR="002F708B">
        <w:rPr>
          <w:rStyle w:val="GvdemetniKaln"/>
        </w:rPr>
        <w:t xml:space="preserve">B - SATIŞ ŞARTLARI </w:t>
      </w:r>
      <w:r w:rsidR="002F708B">
        <w:t>: Birinci Satış 02/07/2012 Pazartesi günü; 10:00-10:10 saatleri arasında</w:t>
      </w:r>
      <w:r>
        <w:t xml:space="preserve"> </w:t>
      </w:r>
    </w:p>
    <w:p w:rsidR="00A71B8A" w:rsidRDefault="00A71B8A" w:rsidP="00A71B8A">
      <w:pPr>
        <w:pStyle w:val="Gvdemetni0"/>
        <w:shd w:val="clear" w:color="auto" w:fill="auto"/>
        <w:ind w:left="20"/>
      </w:pPr>
    </w:p>
    <w:p w:rsidR="000B202A" w:rsidRDefault="00A71B8A" w:rsidP="00A71B8A">
      <w:pPr>
        <w:pStyle w:val="Gvdemetni0"/>
        <w:shd w:val="clear" w:color="auto" w:fill="auto"/>
        <w:ind w:left="20"/>
      </w:pPr>
      <w:r>
        <w:t>-</w:t>
      </w:r>
      <w:r w:rsidR="002F708B">
        <w:t>Mersin İstiklal Cad. Özel İdare Ish. 4.kat 6.İcra Müdürlüğünde açık artırma suretiyle yapılacaktır. Bu artırmada tahmin edilen kıy</w:t>
      </w:r>
      <w:r w:rsidR="002F708B">
        <w:softHyphen/>
        <w:t>metin %60 ine ve rüçhanlı alacaklılar varsa alacakları mecmuunu ve satış masraflarını geçmek şartı ile ihale olunur.</w:t>
      </w:r>
      <w:r>
        <w:t xml:space="preserve"> </w:t>
      </w:r>
      <w:r w:rsidR="002F708B">
        <w:t>Böyle bir bedel ile alıcı çıkmazsa en çok artıranın taahhüdü baki kalmak şartıyla 12/07/2012 tarihinde aynı yer ve aynı saatlerde ikinci artırmaya çıkarılacaktır. Bu artırmada da bu miktar elde edilememişse gayrimenkul en çok artıranın taahhüdü saklı kalma* üzere artırma ilanında gösterilen müddet sonunda en çok artırana ihale edilecektir. Şu kadar ki, artırma bedelinin malın tahmin edi</w:t>
      </w:r>
      <w:r w:rsidR="002F708B">
        <w:softHyphen/>
        <w:t>len kıymetin %40 ını bulması ve satış isteyenin alacağına rüçhanı olan alacakların toplamından fazla olması ve bundan başka, paraya çevrilme ve paylaştırma masraflarını geçmesi lazımdır. Böyle fazla bedelle alıcı çıkmazsa satış talebi düşecektir.</w:t>
      </w:r>
    </w:p>
    <w:p w:rsidR="00A71B8A" w:rsidRDefault="00A71B8A" w:rsidP="00A71B8A">
      <w:pPr>
        <w:pStyle w:val="Gvdemetni0"/>
        <w:shd w:val="clear" w:color="auto" w:fill="auto"/>
        <w:ind w:left="20"/>
      </w:pPr>
    </w:p>
    <w:p w:rsidR="000B202A" w:rsidRDefault="00A71B8A" w:rsidP="00A71B8A">
      <w:pPr>
        <w:pStyle w:val="Gvdemetni0"/>
        <w:shd w:val="clear" w:color="auto" w:fill="auto"/>
        <w:tabs>
          <w:tab w:val="left" w:pos="126"/>
        </w:tabs>
        <w:ind w:left="20" w:right="20"/>
      </w:pPr>
      <w:r>
        <w:t>-</w:t>
      </w:r>
      <w:r w:rsidR="002F708B">
        <w:t>Artırmaya iştirak edeceklerin, tahmin edilen kıymetin %20 si nispetinde pey akçesi veya bu miktar kadar milli bir bankanın te</w:t>
      </w:r>
      <w:r w:rsidR="002F708B">
        <w:softHyphen/>
        <w:t>minat mektubunun verilmesi lazımdır. Satış peşin para iledir, alıcı istediğinde 10 günü geçmemek üzere mehil verilebilir.Yasa. oranlarda %18 KDV, İhale Pulu, 1/2 Tapu Harç ve masrafları alıcıya aittir. Birikmiş vergiler, Tellaliye 1/2 Tapu harcı satış bede</w:t>
      </w:r>
      <w:r w:rsidR="002F708B">
        <w:softHyphen/>
        <w:t>linden ödenir.</w:t>
      </w:r>
    </w:p>
    <w:p w:rsidR="00A71B8A" w:rsidRDefault="00A71B8A" w:rsidP="00A71B8A">
      <w:pPr>
        <w:pStyle w:val="Gvdemetni0"/>
        <w:shd w:val="clear" w:color="auto" w:fill="auto"/>
        <w:tabs>
          <w:tab w:val="left" w:pos="126"/>
        </w:tabs>
        <w:ind w:left="20" w:right="20"/>
      </w:pPr>
    </w:p>
    <w:p w:rsidR="000B202A" w:rsidRDefault="00A71B8A" w:rsidP="00A71B8A">
      <w:pPr>
        <w:pStyle w:val="Gvdemetni0"/>
        <w:shd w:val="clear" w:color="auto" w:fill="auto"/>
        <w:tabs>
          <w:tab w:val="left" w:pos="140"/>
        </w:tabs>
        <w:ind w:right="20"/>
      </w:pPr>
      <w:r>
        <w:t>-İ</w:t>
      </w:r>
      <w:r w:rsidR="002F708B">
        <w:t xml:space="preserve">potek sahibi alacaklılarla diğer ilgililerin </w:t>
      </w:r>
      <w:r>
        <w:t>iş</w:t>
      </w:r>
      <w:r w:rsidR="002F708B">
        <w:t xml:space="preserve"> bu gayrimenkul üzerindeki haklarını hususiyle faiz ve masrafa dair olan iddiaların dayanağı belgeler </w:t>
      </w:r>
      <w:r>
        <w:t>ile onbeş gün içinde dairemize B</w:t>
      </w:r>
      <w:r w:rsidR="002F708B">
        <w:t>ildirmeleri lazımdır. Aksi taktirde hakları tapu sicili ile sabit olmadıkça pay</w:t>
      </w:r>
      <w:r w:rsidR="002F708B">
        <w:softHyphen/>
        <w:t>laşmadan hariç bırakılacaklardır.</w:t>
      </w:r>
    </w:p>
    <w:p w:rsidR="00A71B8A" w:rsidRDefault="00A71B8A" w:rsidP="00A71B8A">
      <w:pPr>
        <w:pStyle w:val="Gvdemetni0"/>
        <w:shd w:val="clear" w:color="auto" w:fill="auto"/>
        <w:tabs>
          <w:tab w:val="left" w:pos="140"/>
        </w:tabs>
        <w:ind w:right="20"/>
      </w:pPr>
    </w:p>
    <w:p w:rsidR="00A71B8A" w:rsidRDefault="00A71B8A" w:rsidP="00A71B8A">
      <w:pPr>
        <w:pStyle w:val="Gvdemetni0"/>
        <w:shd w:val="clear" w:color="auto" w:fill="auto"/>
        <w:tabs>
          <w:tab w:val="left" w:pos="140"/>
        </w:tabs>
        <w:ind w:right="20"/>
      </w:pPr>
      <w:r>
        <w:t>-İhaleye katılıp daha sonra ihale bedelini yatırmamak suretiyle ihalenin feshine sebep olan tüm alıcılar ve kefilleri teklif ettikleri bedel ile son ihale bedeli arasındaki farktan ve doğan zarardan ve ayrıca temerrüt faizi ayrıca hükme hacet kalmaksızın Dairemizce tahsil olunacak, bu fark varsa önce teminat bedelinden alınacak.</w:t>
      </w:r>
    </w:p>
    <w:p w:rsidR="00A71B8A" w:rsidRDefault="00A71B8A" w:rsidP="00A71B8A">
      <w:pPr>
        <w:pStyle w:val="Gvdemetni0"/>
        <w:shd w:val="clear" w:color="auto" w:fill="auto"/>
        <w:tabs>
          <w:tab w:val="left" w:pos="126"/>
        </w:tabs>
        <w:ind w:left="20" w:right="20"/>
      </w:pPr>
    </w:p>
    <w:p w:rsidR="000B202A" w:rsidRDefault="00A71B8A" w:rsidP="00A71B8A">
      <w:pPr>
        <w:pStyle w:val="Gvdemetni0"/>
        <w:shd w:val="clear" w:color="auto" w:fill="auto"/>
        <w:tabs>
          <w:tab w:val="left" w:pos="126"/>
        </w:tabs>
        <w:ind w:left="20" w:right="20"/>
      </w:pPr>
      <w:r>
        <w:t>-</w:t>
      </w:r>
      <w:r w:rsidR="002F708B">
        <w:t>Şartname, ilan tarihinden itibaren herkesin görebilmesi için dairede açık olup masrafı verildiği taktirde isteyen alıcıya bir örne</w:t>
      </w:r>
      <w:r w:rsidR="002F708B">
        <w:softHyphen/>
        <w:t>ği gönderilebilir.</w:t>
      </w:r>
    </w:p>
    <w:p w:rsidR="00A71B8A" w:rsidRDefault="00A71B8A" w:rsidP="00A71B8A">
      <w:pPr>
        <w:pStyle w:val="Gvdemetni0"/>
        <w:shd w:val="clear" w:color="auto" w:fill="auto"/>
        <w:tabs>
          <w:tab w:val="left" w:pos="126"/>
        </w:tabs>
        <w:ind w:left="20" w:right="20"/>
      </w:pPr>
    </w:p>
    <w:p w:rsidR="000B202A" w:rsidRDefault="00A71B8A">
      <w:pPr>
        <w:pStyle w:val="Gvdemetni0"/>
        <w:shd w:val="clear" w:color="auto" w:fill="auto"/>
        <w:ind w:left="20" w:right="20"/>
      </w:pPr>
      <w:r>
        <w:t>-</w:t>
      </w:r>
      <w:r w:rsidR="002F708B">
        <w:t>Satışa iştirak edenlerin şartnameyi görmüş ve münderecatını kabul etmiş sayılacakları, başkaca bilgi almak isteyenlerir 2008/6682 Esas sayılı dosya numarasıyla Müdürlüğümüze başvurmaları ilan olunur.</w:t>
      </w:r>
    </w:p>
    <w:p w:rsidR="000B202A" w:rsidRDefault="002F708B">
      <w:pPr>
        <w:pStyle w:val="Gvdemetni0"/>
        <w:shd w:val="clear" w:color="auto" w:fill="auto"/>
        <w:ind w:left="20"/>
      </w:pPr>
      <w:r>
        <w:t>(İc.İf.K. 126 ) 16.05.2012 (*) İlgililer tabirine irtifak hakkı sahipleri de dahildir. Yönetmelik Örnek No: 27</w:t>
      </w:r>
    </w:p>
    <w:p w:rsidR="00A71B8A" w:rsidRDefault="00A71B8A">
      <w:pPr>
        <w:pStyle w:val="Gvdemetni0"/>
        <w:shd w:val="clear" w:color="auto" w:fill="auto"/>
        <w:ind w:left="20"/>
      </w:pPr>
    </w:p>
    <w:p w:rsidR="00A71B8A" w:rsidRDefault="00A71B8A">
      <w:pPr>
        <w:pStyle w:val="Gvdemetni0"/>
        <w:shd w:val="clear" w:color="auto" w:fill="auto"/>
        <w:ind w:left="20"/>
      </w:pPr>
      <w:r>
        <w:t>Basın: 33630</w:t>
      </w:r>
    </w:p>
    <w:sectPr w:rsidR="00A71B8A" w:rsidSect="000B202A">
      <w:type w:val="continuous"/>
      <w:pgSz w:w="11909" w:h="16838"/>
      <w:pgMar w:top="1755" w:right="1564" w:bottom="1741" w:left="161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34A" w:rsidRDefault="0084134A" w:rsidP="000B202A">
      <w:r>
        <w:separator/>
      </w:r>
    </w:p>
  </w:endnote>
  <w:endnote w:type="continuationSeparator" w:id="1">
    <w:p w:rsidR="0084134A" w:rsidRDefault="0084134A" w:rsidP="000B202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34A" w:rsidRDefault="0084134A"/>
  </w:footnote>
  <w:footnote w:type="continuationSeparator" w:id="1">
    <w:p w:rsidR="0084134A" w:rsidRDefault="0084134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44BE1"/>
    <w:multiLevelType w:val="multilevel"/>
    <w:tmpl w:val="925AFFD4"/>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0B202A"/>
    <w:rsid w:val="000B202A"/>
    <w:rsid w:val="001D12B8"/>
    <w:rsid w:val="002F708B"/>
    <w:rsid w:val="0084134A"/>
    <w:rsid w:val="00A71B8A"/>
    <w:rsid w:val="00F351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B202A"/>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0B202A"/>
    <w:rPr>
      <w:color w:val="000080"/>
      <w:u w:val="single"/>
    </w:rPr>
  </w:style>
  <w:style w:type="character" w:customStyle="1" w:styleId="GvdemetniExact">
    <w:name w:val="Gövde metni Exact"/>
    <w:basedOn w:val="VarsaylanParagrafYazTipi"/>
    <w:rsid w:val="000B202A"/>
    <w:rPr>
      <w:rFonts w:ascii="Arial" w:eastAsia="Arial" w:hAnsi="Arial" w:cs="Arial"/>
      <w:b w:val="0"/>
      <w:bCs w:val="0"/>
      <w:i w:val="0"/>
      <w:iCs w:val="0"/>
      <w:smallCaps w:val="0"/>
      <w:strike w:val="0"/>
      <w:spacing w:val="-1"/>
      <w:sz w:val="14"/>
      <w:szCs w:val="14"/>
      <w:u w:val="none"/>
    </w:rPr>
  </w:style>
  <w:style w:type="character" w:customStyle="1" w:styleId="GvdemetniKaln0ptbolukbraklyorExact">
    <w:name w:val="Gövde metni + Kalın;0 pt boşluk bırakılıyor Exact"/>
    <w:basedOn w:val="Gvdemetni"/>
    <w:rsid w:val="000B202A"/>
    <w:rPr>
      <w:b/>
      <w:bCs/>
      <w:spacing w:val="2"/>
      <w:sz w:val="14"/>
      <w:szCs w:val="14"/>
    </w:rPr>
  </w:style>
  <w:style w:type="character" w:customStyle="1" w:styleId="Balk1">
    <w:name w:val="Başlık #1_"/>
    <w:basedOn w:val="VarsaylanParagrafYazTipi"/>
    <w:link w:val="Balk10"/>
    <w:rsid w:val="000B202A"/>
    <w:rPr>
      <w:rFonts w:ascii="Arial" w:eastAsia="Arial" w:hAnsi="Arial" w:cs="Arial"/>
      <w:b/>
      <w:bCs/>
      <w:i w:val="0"/>
      <w:iCs w:val="0"/>
      <w:smallCaps w:val="0"/>
      <w:strike w:val="0"/>
      <w:sz w:val="27"/>
      <w:szCs w:val="27"/>
      <w:u w:val="none"/>
    </w:rPr>
  </w:style>
  <w:style w:type="character" w:customStyle="1" w:styleId="Balk11">
    <w:name w:val="Başlık #1"/>
    <w:basedOn w:val="Balk1"/>
    <w:rsid w:val="000B202A"/>
    <w:rPr>
      <w:color w:val="FFFFFF"/>
      <w:spacing w:val="0"/>
      <w:w w:val="100"/>
      <w:position w:val="0"/>
      <w:lang w:val="tr-TR"/>
    </w:rPr>
  </w:style>
  <w:style w:type="character" w:customStyle="1" w:styleId="Gvdemetni2">
    <w:name w:val="Gövde metni (2)_"/>
    <w:basedOn w:val="VarsaylanParagrafYazTipi"/>
    <w:link w:val="Gvdemetni20"/>
    <w:rsid w:val="000B202A"/>
    <w:rPr>
      <w:rFonts w:ascii="Arial" w:eastAsia="Arial" w:hAnsi="Arial" w:cs="Arial"/>
      <w:b/>
      <w:bCs/>
      <w:i w:val="0"/>
      <w:iCs w:val="0"/>
      <w:smallCaps w:val="0"/>
      <w:strike w:val="0"/>
      <w:sz w:val="15"/>
      <w:szCs w:val="15"/>
      <w:u w:val="none"/>
    </w:rPr>
  </w:style>
  <w:style w:type="character" w:customStyle="1" w:styleId="Gvdemetni">
    <w:name w:val="Gövde metni_"/>
    <w:basedOn w:val="VarsaylanParagrafYazTipi"/>
    <w:link w:val="Gvdemetni0"/>
    <w:rsid w:val="000B202A"/>
    <w:rPr>
      <w:rFonts w:ascii="Arial" w:eastAsia="Arial" w:hAnsi="Arial" w:cs="Arial"/>
      <w:b w:val="0"/>
      <w:bCs w:val="0"/>
      <w:i w:val="0"/>
      <w:iCs w:val="0"/>
      <w:smallCaps w:val="0"/>
      <w:strike w:val="0"/>
      <w:sz w:val="15"/>
      <w:szCs w:val="15"/>
      <w:u w:val="none"/>
    </w:rPr>
  </w:style>
  <w:style w:type="character" w:customStyle="1" w:styleId="GvdemetniKaln">
    <w:name w:val="Gövde metni + Kalın"/>
    <w:basedOn w:val="Gvdemetni"/>
    <w:rsid w:val="000B202A"/>
    <w:rPr>
      <w:b/>
      <w:bCs/>
      <w:color w:val="000000"/>
      <w:spacing w:val="0"/>
      <w:w w:val="100"/>
      <w:position w:val="0"/>
      <w:lang w:val="tr-TR"/>
    </w:rPr>
  </w:style>
  <w:style w:type="character" w:customStyle="1" w:styleId="Gvdemetni3">
    <w:name w:val="Gövde metni (3)_"/>
    <w:basedOn w:val="VarsaylanParagrafYazTipi"/>
    <w:link w:val="Gvdemetni30"/>
    <w:rsid w:val="000B202A"/>
    <w:rPr>
      <w:rFonts w:ascii="Arial" w:eastAsia="Arial" w:hAnsi="Arial" w:cs="Arial"/>
      <w:b/>
      <w:bCs/>
      <w:i w:val="0"/>
      <w:iCs w:val="0"/>
      <w:smallCaps w:val="0"/>
      <w:strike w:val="0"/>
      <w:sz w:val="14"/>
      <w:szCs w:val="14"/>
      <w:u w:val="none"/>
    </w:rPr>
  </w:style>
  <w:style w:type="character" w:customStyle="1" w:styleId="Gvdemetni375pt">
    <w:name w:val="Gövde metni (3) + 7;5 pt"/>
    <w:basedOn w:val="Gvdemetni3"/>
    <w:rsid w:val="000B202A"/>
    <w:rPr>
      <w:color w:val="000000"/>
      <w:spacing w:val="0"/>
      <w:w w:val="100"/>
      <w:position w:val="0"/>
      <w:sz w:val="15"/>
      <w:szCs w:val="15"/>
      <w:lang w:val="tr-TR"/>
    </w:rPr>
  </w:style>
  <w:style w:type="character" w:customStyle="1" w:styleId="Gvdemetni4">
    <w:name w:val="Gövde metni (4)_"/>
    <w:basedOn w:val="VarsaylanParagrafYazTipi"/>
    <w:link w:val="Gvdemetni40"/>
    <w:rsid w:val="000B202A"/>
    <w:rPr>
      <w:rFonts w:ascii="Arial" w:eastAsia="Arial" w:hAnsi="Arial" w:cs="Arial"/>
      <w:b/>
      <w:bCs/>
      <w:i w:val="0"/>
      <w:iCs w:val="0"/>
      <w:smallCaps w:val="0"/>
      <w:strike w:val="0"/>
      <w:sz w:val="18"/>
      <w:szCs w:val="18"/>
      <w:u w:val="none"/>
    </w:rPr>
  </w:style>
  <w:style w:type="character" w:customStyle="1" w:styleId="Gvdemetni41">
    <w:name w:val="Gövde metni (4)"/>
    <w:basedOn w:val="Gvdemetni4"/>
    <w:rsid w:val="000B202A"/>
    <w:rPr>
      <w:color w:val="FFFFFF"/>
      <w:spacing w:val="0"/>
      <w:w w:val="100"/>
      <w:position w:val="0"/>
      <w:lang w:val="tr-TR"/>
    </w:rPr>
  </w:style>
  <w:style w:type="character" w:customStyle="1" w:styleId="Balk2">
    <w:name w:val="Başlık #2_"/>
    <w:basedOn w:val="VarsaylanParagrafYazTipi"/>
    <w:link w:val="Balk20"/>
    <w:rsid w:val="000B202A"/>
    <w:rPr>
      <w:rFonts w:ascii="Arial" w:eastAsia="Arial" w:hAnsi="Arial" w:cs="Arial"/>
      <w:b/>
      <w:bCs/>
      <w:i w:val="0"/>
      <w:iCs w:val="0"/>
      <w:smallCaps w:val="0"/>
      <w:strike w:val="0"/>
      <w:sz w:val="18"/>
      <w:szCs w:val="18"/>
      <w:u w:val="none"/>
    </w:rPr>
  </w:style>
  <w:style w:type="character" w:customStyle="1" w:styleId="Balk21">
    <w:name w:val="Başlık #2"/>
    <w:basedOn w:val="Balk2"/>
    <w:rsid w:val="000B202A"/>
    <w:rPr>
      <w:color w:val="FFFFFF"/>
      <w:spacing w:val="0"/>
      <w:w w:val="100"/>
      <w:position w:val="0"/>
      <w:lang w:val="tr-TR"/>
    </w:rPr>
  </w:style>
  <w:style w:type="paragraph" w:customStyle="1" w:styleId="Gvdemetni0">
    <w:name w:val="Gövde metni"/>
    <w:basedOn w:val="Normal"/>
    <w:link w:val="Gvdemetni"/>
    <w:rsid w:val="000B202A"/>
    <w:pPr>
      <w:shd w:val="clear" w:color="auto" w:fill="FFFFFF"/>
      <w:spacing w:line="149" w:lineRule="exact"/>
      <w:jc w:val="both"/>
    </w:pPr>
    <w:rPr>
      <w:rFonts w:ascii="Arial" w:eastAsia="Arial" w:hAnsi="Arial" w:cs="Arial"/>
      <w:sz w:val="15"/>
      <w:szCs w:val="15"/>
    </w:rPr>
  </w:style>
  <w:style w:type="paragraph" w:customStyle="1" w:styleId="Balk10">
    <w:name w:val="Başlık #1"/>
    <w:basedOn w:val="Normal"/>
    <w:link w:val="Balk1"/>
    <w:rsid w:val="000B202A"/>
    <w:pPr>
      <w:shd w:val="clear" w:color="auto" w:fill="FFFFFF"/>
      <w:spacing w:line="298" w:lineRule="exact"/>
      <w:jc w:val="center"/>
      <w:outlineLvl w:val="0"/>
    </w:pPr>
    <w:rPr>
      <w:rFonts w:ascii="Arial" w:eastAsia="Arial" w:hAnsi="Arial" w:cs="Arial"/>
      <w:b/>
      <w:bCs/>
      <w:sz w:val="27"/>
      <w:szCs w:val="27"/>
    </w:rPr>
  </w:style>
  <w:style w:type="paragraph" w:customStyle="1" w:styleId="Gvdemetni20">
    <w:name w:val="Gövde metni (2)"/>
    <w:basedOn w:val="Normal"/>
    <w:link w:val="Gvdemetni2"/>
    <w:rsid w:val="000B202A"/>
    <w:pPr>
      <w:shd w:val="clear" w:color="auto" w:fill="FFFFFF"/>
      <w:spacing w:line="149" w:lineRule="exact"/>
    </w:pPr>
    <w:rPr>
      <w:rFonts w:ascii="Arial" w:eastAsia="Arial" w:hAnsi="Arial" w:cs="Arial"/>
      <w:b/>
      <w:bCs/>
      <w:sz w:val="15"/>
      <w:szCs w:val="15"/>
    </w:rPr>
  </w:style>
  <w:style w:type="paragraph" w:customStyle="1" w:styleId="Gvdemetni30">
    <w:name w:val="Gövde metni (3)"/>
    <w:basedOn w:val="Normal"/>
    <w:link w:val="Gvdemetni3"/>
    <w:rsid w:val="000B202A"/>
    <w:pPr>
      <w:shd w:val="clear" w:color="auto" w:fill="FFFFFF"/>
      <w:spacing w:after="120" w:line="0" w:lineRule="atLeast"/>
      <w:jc w:val="right"/>
    </w:pPr>
    <w:rPr>
      <w:rFonts w:ascii="Arial" w:eastAsia="Arial" w:hAnsi="Arial" w:cs="Arial"/>
      <w:b/>
      <w:bCs/>
      <w:sz w:val="14"/>
      <w:szCs w:val="14"/>
    </w:rPr>
  </w:style>
  <w:style w:type="paragraph" w:customStyle="1" w:styleId="Gvdemetni40">
    <w:name w:val="Gövde metni (4)"/>
    <w:basedOn w:val="Normal"/>
    <w:link w:val="Gvdemetni4"/>
    <w:rsid w:val="000B202A"/>
    <w:pPr>
      <w:shd w:val="clear" w:color="auto" w:fill="FFFFFF"/>
      <w:spacing w:before="120" w:after="240" w:line="0" w:lineRule="atLeast"/>
      <w:jc w:val="center"/>
    </w:pPr>
    <w:rPr>
      <w:rFonts w:ascii="Arial" w:eastAsia="Arial" w:hAnsi="Arial" w:cs="Arial"/>
      <w:b/>
      <w:bCs/>
      <w:sz w:val="18"/>
      <w:szCs w:val="18"/>
    </w:rPr>
  </w:style>
  <w:style w:type="paragraph" w:customStyle="1" w:styleId="Balk20">
    <w:name w:val="Başlık #2"/>
    <w:basedOn w:val="Normal"/>
    <w:link w:val="Balk2"/>
    <w:rsid w:val="000B202A"/>
    <w:pPr>
      <w:shd w:val="clear" w:color="auto" w:fill="FFFFFF"/>
      <w:spacing w:before="120" w:line="0" w:lineRule="atLeast"/>
      <w:jc w:val="center"/>
      <w:outlineLvl w:val="1"/>
    </w:pPr>
    <w:rPr>
      <w:rFonts w:ascii="Arial" w:eastAsia="Arial" w:hAnsi="Arial" w:cs="Arial"/>
      <w:b/>
      <w:bCs/>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994</Words>
  <Characters>5672</Characters>
  <Application>Microsoft Office Word</Application>
  <DocSecurity>0</DocSecurity>
  <Lines>47</Lines>
  <Paragraphs>13</Paragraphs>
  <ScaleCrop>false</ScaleCrop>
  <Company/>
  <LinksUpToDate>false</LinksUpToDate>
  <CharactersWithSpaces>6653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tktk</cp:lastModifiedBy>
  <cp:revision>2</cp:revision>
  <dcterms:created xsi:type="dcterms:W3CDTF">2012-05-30T07:53:00Z</dcterms:created>
  <dcterms:modified xsi:type="dcterms:W3CDTF">2012-05-30T10:20:00Z</dcterms:modified>
</cp:coreProperties>
</file>