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2" w:rsidRDefault="003A51CA">
      <w:pPr>
        <w:pStyle w:val="Balk10"/>
        <w:keepNext/>
        <w:keepLines/>
        <w:shd w:val="clear" w:color="auto" w:fill="auto"/>
      </w:pPr>
      <w:bookmarkStart w:id="0" w:name="bookmark0"/>
      <w:r>
        <w:t>T.C. KIRIKKALE 2.SULH HUKUK MAH. SATIS MEMURLUĞU TAŞINMAZIN ACIK ARTIRMA İLANI</w:t>
      </w:r>
      <w:bookmarkEnd w:id="0"/>
    </w:p>
    <w:p w:rsidR="009E1E12" w:rsidRDefault="003A51CA">
      <w:pPr>
        <w:pStyle w:val="Balk20"/>
        <w:keepNext/>
        <w:keepLines/>
        <w:shd w:val="clear" w:color="auto" w:fill="auto"/>
        <w:spacing w:after="37" w:line="270" w:lineRule="exact"/>
      </w:pPr>
      <w:bookmarkStart w:id="1" w:name="bookmark1"/>
      <w:r>
        <w:t>2012/5 SATIS</w:t>
      </w:r>
      <w:bookmarkEnd w:id="1"/>
    </w:p>
    <w:p w:rsidR="009E1E12" w:rsidRDefault="00262D04">
      <w:pPr>
        <w:pStyle w:val="Gvdemetni0"/>
        <w:shd w:val="clear" w:color="auto" w:fill="auto"/>
        <w:spacing w:before="0"/>
        <w:ind w:left="20" w:right="20"/>
      </w:pPr>
      <w:r>
        <w:t>Tapu Kaydı: KIRIKKALE İli, MERKEZ ilçesi, Hüseyi</w:t>
      </w:r>
      <w:r w:rsidR="003A51CA">
        <w:t>nkahya Mahallesi, 1068 ada, 13 parsel, 1817 m2, Arsa, nitelikli Samsun bulvarına cephelidir.</w:t>
      </w:r>
    </w:p>
    <w:p w:rsidR="009E1E12" w:rsidRDefault="003A51CA">
      <w:pPr>
        <w:pStyle w:val="Gvdemetni0"/>
        <w:shd w:val="clear" w:color="auto" w:fill="auto"/>
        <w:spacing w:before="0"/>
        <w:ind w:left="20" w:right="20"/>
      </w:pPr>
      <w:r>
        <w:t>Özellikleri: Üzerinde l adet 99 m2 yığma bina ile 26 m2 kömürlüğü, 1 adet 103 m2, yığma bina ile 20 m2 kömürlüğü, 1 adet 120 m2 üzerine 3 katlı ev ve 50 m2 kömürlüğü ile birlikte satılacaktır,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İmar Durumu: Taks: 0,30, Kaks: 3,00 Konut alanıdır.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1.Satış Günü: 24/07/2012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2.Satış Günü: 03/08/2012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Satış Saati: 09:10 - 09:15 - Arası</w:t>
      </w:r>
    </w:p>
    <w:p w:rsidR="009E1E12" w:rsidRDefault="00262D04">
      <w:pPr>
        <w:pStyle w:val="Gvdemetni0"/>
        <w:shd w:val="clear" w:color="auto" w:fill="auto"/>
        <w:spacing w:before="0"/>
        <w:ind w:left="20"/>
      </w:pPr>
      <w:r>
        <w:t>Satış Yeri Kırıkkale 1</w:t>
      </w:r>
      <w:r w:rsidR="003A51CA">
        <w:t>.Sulh Hukuk Mahkemesi Kalemi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Muhammen Bedel: 1.091.580,00-TL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Satış Şartları;</w:t>
      </w:r>
    </w:p>
    <w:p w:rsidR="009E1E12" w:rsidRDefault="003A51CA">
      <w:pPr>
        <w:pStyle w:val="Gvdemetni0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20"/>
      </w:pPr>
      <w:r>
        <w:t>Satış, y</w:t>
      </w:r>
      <w:r w:rsidR="00262D04">
        <w:t>ukarıda belirtilen birinci satış gününde, satış saatleri arasında satış</w:t>
      </w:r>
      <w:r>
        <w:t xml:space="preserve"> yerinde acık artırma suretiyle yapılacaktır. Bu artırmada tahmin ed</w:t>
      </w:r>
      <w:r w:rsidR="00262D04">
        <w:t>ilen değerin yüzde 60'ını ve rüç</w:t>
      </w:r>
      <w:r>
        <w:t>hanlı alacaklılar varsa alacakları toplamını ve satıp ve payl</w:t>
      </w:r>
      <w:r w:rsidR="00262D04">
        <w:t>aştırma giderlerini geçmek şartı</w:t>
      </w:r>
      <w:r>
        <w:t xml:space="preserve"> ile ihale olunur. Böyl</w:t>
      </w:r>
      <w:r w:rsidR="00262D04">
        <w:t>e bir bedele alıcı çıkmazsa en ç</w:t>
      </w:r>
      <w:r>
        <w:t xml:space="preserve">ok artıranın taahhüdü saklı kalmak şartıyla </w:t>
      </w:r>
      <w:r w:rsidR="00262D04">
        <w:t>yukarıda belirtilen İkinci satış</w:t>
      </w:r>
      <w:r>
        <w:t xml:space="preserve"> gününde aynı yer ve saatler arasında İkinci artırmaya çık</w:t>
      </w:r>
      <w:r w:rsidR="00262D04">
        <w:t>arılacaktır. Bu artırmada da rüç</w:t>
      </w:r>
      <w:r>
        <w:t>hanlı alacaklıl</w:t>
      </w:r>
      <w:r w:rsidR="00262D04">
        <w:t>arın alacakları toplamını, satış</w:t>
      </w:r>
      <w:r>
        <w:t xml:space="preserve"> ve paylaştırma giderlerini geçmesi ve artırma bedelinin malın tahmin edilen kıymetinin yüzde 40 ını bulması lazımdır. Böyle </w:t>
      </w:r>
      <w:r w:rsidR="00262D04">
        <w:t>bir bedelle alıcı çıkmazsa satış</w:t>
      </w:r>
      <w:r>
        <w:t xml:space="preserve"> talebi düşecektir.</w:t>
      </w:r>
    </w:p>
    <w:p w:rsidR="009E1E12" w:rsidRDefault="003A51CA">
      <w:pPr>
        <w:pStyle w:val="Gvdemetni0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left="20" w:right="20"/>
      </w:pPr>
      <w:r>
        <w:t>Artırmaya iştirak edeceklerin, tahmin edilen kıymetin yüzde 20'si nispetinde Türk Lirası peşin para veya bu miktar kadar milli bir bankanın teminat mektubun</w:t>
      </w:r>
      <w:r w:rsidR="00262D04">
        <w:t>u vermeleri lazımdır. Satış</w:t>
      </w:r>
      <w:r>
        <w:t xml:space="preserve"> peşin para iledir. Alıcıya istediğinde 10 günü geçmemek üzere mehil verilebilir. Tapu alım harcı, damga vergisi ile </w:t>
      </w:r>
      <w:r>
        <w:rPr>
          <w:rStyle w:val="GvdemetniImpact65pttalik"/>
        </w:rPr>
        <w:t>%</w:t>
      </w:r>
      <w:r>
        <w:t xml:space="preserve"> 18 K.D.V. alıcıya aittir. Birik</w:t>
      </w:r>
      <w:r w:rsidR="00262D04">
        <w:t>miş vergiler ile tellaliye satış</w:t>
      </w:r>
      <w:r>
        <w:t xml:space="preserve"> bedelinden ödenir.</w:t>
      </w:r>
    </w:p>
    <w:p w:rsidR="009E1E12" w:rsidRDefault="003A51CA">
      <w:pPr>
        <w:pStyle w:val="Gvdemetni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20"/>
      </w:pPr>
      <w:r>
        <w:t>İpotek sahibi alacaklılarla diğer ilgililerin (*) bu taşınmaz üzerindeki haklarını hususiyle faiz ve masrafa dair olan iddialar</w:t>
      </w:r>
      <w:r w:rsidR="00262D04">
        <w:t>ını dayanağı belgeler İle on beş</w:t>
      </w:r>
      <w:r>
        <w:t xml:space="preserve"> gün İçinde memurluğumuza bildirmeleri lazımdır. Aksi takdirde hakları tapu sicili ile sabit olmadıkça paylaştırmadan hariç bırakılacaktır.</w:t>
      </w:r>
    </w:p>
    <w:p w:rsidR="009E1E12" w:rsidRDefault="00262D04">
      <w:pPr>
        <w:pStyle w:val="Gvdemetni0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0" w:right="20"/>
      </w:pPr>
      <w:r>
        <w:t>Satış</w:t>
      </w:r>
      <w:r w:rsidR="003A51CA">
        <w:t xml:space="preserve"> bedeli hemen veya verilen mühlet içinde ödenmezse İcra İflas Kanununun 133 üncü maddesi gereğince ihale feshedilir, iki ihale arasındaki farktan ve yüzde 10 faizden alıcı ve kefilleri mesul tutulacak ve h</w:t>
      </w:r>
      <w:r>
        <w:t>iç</w:t>
      </w:r>
      <w:r w:rsidR="003A51CA">
        <w:t>bir hükme hacet kalmadan kendilerinden tahsil edilecektir.</w:t>
      </w:r>
    </w:p>
    <w:p w:rsidR="009E1E12" w:rsidRDefault="003A51CA">
      <w:pPr>
        <w:pStyle w:val="Gvdemetni0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0" w:right="20"/>
      </w:pPr>
      <w:r>
        <w:t>Şartname, ilan tarihinden itibaren herkesin görebilmesi için dairede acık olup gideri verildiği takdirde isteyen alıcıya bir örneği gönderilebilir.</w:t>
      </w:r>
    </w:p>
    <w:p w:rsidR="009E1E12" w:rsidRDefault="003A51CA">
      <w:pPr>
        <w:pStyle w:val="Gvdemetni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20" w:right="20"/>
      </w:pPr>
      <w:r>
        <w:t>Satışa iştirak edenlerin şartnameyi görmüş ve münderecatını kabul etmiş sayılacakları, başkaca bilgi almak isteyenlerin yukarıda yazılı dosya numarasıyla memurluğumuza başvurmaları gerekmektedir.</w:t>
      </w:r>
    </w:p>
    <w:p w:rsidR="009E1E12" w:rsidRDefault="003A51CA">
      <w:pPr>
        <w:pStyle w:val="Gvdemetni0"/>
        <w:shd w:val="clear" w:color="auto" w:fill="auto"/>
        <w:spacing w:before="0"/>
        <w:ind w:left="20" w:right="20"/>
      </w:pPr>
      <w:r>
        <w:t>is bu ilan tebligat yapılamayan ilgililere tebligat yerine kaim olmak üzere ilan olunur. 10/06/2012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(*) ilgililer tabirine irtifak hakkı sahipleri de dahildir.</w:t>
      </w:r>
    </w:p>
    <w:p w:rsidR="009E1E12" w:rsidRDefault="003A51CA">
      <w:pPr>
        <w:pStyle w:val="Gvdemetni0"/>
        <w:shd w:val="clear" w:color="auto" w:fill="auto"/>
        <w:spacing w:before="0"/>
        <w:ind w:left="20"/>
      </w:pPr>
      <w:r>
        <w:t>(İİKm.126)</w:t>
      </w:r>
    </w:p>
    <w:p w:rsidR="009E1E12" w:rsidRDefault="003A51CA">
      <w:pPr>
        <w:pStyle w:val="Gvdemetni20"/>
        <w:shd w:val="clear" w:color="auto" w:fill="auto"/>
        <w:spacing w:line="160" w:lineRule="exact"/>
        <w:ind w:right="20"/>
      </w:pPr>
      <w:r>
        <w:t>Resmi ilanlar www.ilan.gov.tr'de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B-38900</w:t>
      </w:r>
    </w:p>
    <w:sectPr w:rsidR="009E1E12" w:rsidSect="009E1E12">
      <w:type w:val="continuous"/>
      <w:pgSz w:w="11909" w:h="16834"/>
      <w:pgMar w:top="3276" w:right="2803" w:bottom="3218" w:left="28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4B" w:rsidRDefault="00AB414B" w:rsidP="009E1E12">
      <w:r>
        <w:separator/>
      </w:r>
    </w:p>
  </w:endnote>
  <w:endnote w:type="continuationSeparator" w:id="1">
    <w:p w:rsidR="00AB414B" w:rsidRDefault="00AB414B" w:rsidP="009E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4B" w:rsidRDefault="00AB414B"/>
  </w:footnote>
  <w:footnote w:type="continuationSeparator" w:id="1">
    <w:p w:rsidR="00AB414B" w:rsidRDefault="00AB41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4D8C"/>
    <w:multiLevelType w:val="multilevel"/>
    <w:tmpl w:val="F8962DF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1E12"/>
    <w:rsid w:val="00262D04"/>
    <w:rsid w:val="003A51CA"/>
    <w:rsid w:val="003E23EE"/>
    <w:rsid w:val="009E1E12"/>
    <w:rsid w:val="00A8737F"/>
    <w:rsid w:val="00AB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1E1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E1E12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9E1E1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alk2">
    <w:name w:val="Başlık #2_"/>
    <w:basedOn w:val="VarsaylanParagrafYazTipi"/>
    <w:link w:val="Balk20"/>
    <w:rsid w:val="009E1E12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">
    <w:name w:val="Gövde metni_"/>
    <w:basedOn w:val="VarsaylanParagrafYazTipi"/>
    <w:link w:val="Gvdemetni0"/>
    <w:rsid w:val="009E1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Impact65pttalik">
    <w:name w:val="Gövde metni + Impact;6;5 pt;İtalik"/>
    <w:basedOn w:val="Gvdemetni"/>
    <w:rsid w:val="009E1E12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vdemetni2">
    <w:name w:val="Gövde metni (2)_"/>
    <w:basedOn w:val="VarsaylanParagrafYazTipi"/>
    <w:link w:val="Gvdemetni20"/>
    <w:rsid w:val="009E1E1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9E1E12"/>
    <w:pPr>
      <w:shd w:val="clear" w:color="auto" w:fill="FFFFFF"/>
      <w:spacing w:line="298" w:lineRule="exact"/>
      <w:jc w:val="center"/>
      <w:outlineLvl w:val="0"/>
    </w:pPr>
    <w:rPr>
      <w:rFonts w:ascii="Calibri" w:eastAsia="Calibri" w:hAnsi="Calibri" w:cs="Calibri"/>
      <w:b/>
      <w:bCs/>
      <w:spacing w:val="-10"/>
      <w:sz w:val="34"/>
      <w:szCs w:val="34"/>
    </w:rPr>
  </w:style>
  <w:style w:type="paragraph" w:customStyle="1" w:styleId="Balk20">
    <w:name w:val="Başlık #2"/>
    <w:basedOn w:val="Normal"/>
    <w:link w:val="Balk2"/>
    <w:rsid w:val="009E1E1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rsid w:val="009E1E12"/>
    <w:pPr>
      <w:shd w:val="clear" w:color="auto" w:fill="FFFFFF"/>
      <w:spacing w:before="120" w:line="192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9E1E12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2012-06-20T07:21:00Z</dcterms:created>
  <dcterms:modified xsi:type="dcterms:W3CDTF">2012-06-20T09:31:00Z</dcterms:modified>
</cp:coreProperties>
</file>