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right="-180"/>
      </w:pPr>
      <w:r>
        <w:t>Satılmasına karar verilen taşınmazın cinsi, niteliği, kıymeti, adedi, önemli özellikleri:</w:t>
      </w:r>
    </w:p>
    <w:p w:rsidR="0032134B" w:rsidRDefault="00D85061" w:rsidP="00D15202">
      <w:pPr>
        <w:pStyle w:val="Gvdemetni20"/>
        <w:framePr w:w="5851" w:h="10496" w:hRule="exact" w:wrap="none" w:vAnchor="page" w:hAnchor="page" w:x="1259" w:y="42"/>
        <w:shd w:val="clear" w:color="auto" w:fill="auto"/>
        <w:ind w:left="20"/>
      </w:pPr>
      <w:r>
        <w:t>TAPU KAYDI: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right="-180"/>
      </w:pPr>
      <w:r>
        <w:t xml:space="preserve">Muğla ili Fethiye ilçesi </w:t>
      </w:r>
      <w:proofErr w:type="spellStart"/>
      <w:r>
        <w:t>Göcek</w:t>
      </w:r>
      <w:proofErr w:type="spellEnd"/>
      <w:r>
        <w:t xml:space="preserve"> Beldesi. </w:t>
      </w:r>
      <w:proofErr w:type="spellStart"/>
      <w:r>
        <w:t>Karamcşe</w:t>
      </w:r>
      <w:proofErr w:type="spellEnd"/>
      <w:r>
        <w:t xml:space="preserve"> mevkiinde </w:t>
      </w:r>
      <w:proofErr w:type="gramStart"/>
      <w:r>
        <w:t>(</w:t>
      </w:r>
      <w:proofErr w:type="spellStart"/>
      <w:proofErr w:type="gramEnd"/>
      <w:r>
        <w:t>Mefaret</w:t>
      </w:r>
      <w:proofErr w:type="spellEnd"/>
      <w:r>
        <w:t xml:space="preserve"> Koçman </w:t>
      </w:r>
      <w:proofErr w:type="spellStart"/>
      <w:r>
        <w:t>Cad.No</w:t>
      </w:r>
      <w:proofErr w:type="spellEnd"/>
      <w:r>
        <w:t xml:space="preserve">: 19 taşınmaz, tapu kütüğünün 19.Cilt. 2011.sayfasında. 160 Ada 3 </w:t>
      </w:r>
      <w:proofErr w:type="spellStart"/>
      <w:r>
        <w:t>nolu</w:t>
      </w:r>
      <w:proofErr w:type="spellEnd"/>
      <w:r>
        <w:t xml:space="preserve"> parsel altında. 700 m2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right="-180"/>
      </w:pPr>
      <w:proofErr w:type="gramStart"/>
      <w:r>
        <w:t>miktarında</w:t>
      </w:r>
      <w:proofErr w:type="gramEnd"/>
      <w:r>
        <w:t xml:space="preserve">. 2 katlı betonarme bina ve arsası niteliğinde olup, tamamı borçlu adına </w:t>
      </w:r>
      <w:proofErr w:type="spellStart"/>
      <w:r>
        <w:t>kavıtlıdir</w:t>
      </w:r>
      <w:proofErr w:type="spellEnd"/>
    </w:p>
    <w:p w:rsidR="0032134B" w:rsidRDefault="00D85061" w:rsidP="00D15202">
      <w:pPr>
        <w:pStyle w:val="Gvdemetni20"/>
        <w:framePr w:w="5851" w:h="10496" w:hRule="exact" w:wrap="none" w:vAnchor="page" w:hAnchor="page" w:x="1259" w:y="42"/>
        <w:shd w:val="clear" w:color="auto" w:fill="auto"/>
        <w:ind w:left="20"/>
      </w:pPr>
      <w:r>
        <w:t>Satışa Esas Değeri: 800.000,00 TL'dir.</w:t>
      </w:r>
    </w:p>
    <w:p w:rsidR="0032134B" w:rsidRDefault="00D85061" w:rsidP="00D15202">
      <w:pPr>
        <w:pStyle w:val="Gvdemetni20"/>
        <w:framePr w:w="5851" w:h="10496" w:hRule="exact" w:wrap="none" w:vAnchor="page" w:hAnchor="page" w:x="1259" w:y="42"/>
        <w:shd w:val="clear" w:color="auto" w:fill="auto"/>
        <w:ind w:left="20"/>
      </w:pPr>
      <w:r>
        <w:t>İMAR DURUMU: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left="20" w:firstLine="220"/>
        <w:jc w:val="both"/>
      </w:pPr>
      <w:proofErr w:type="gramStart"/>
      <w:r>
        <w:t xml:space="preserve">Parsel; ayrık nizam. </w:t>
      </w:r>
      <w:proofErr w:type="gramEnd"/>
      <w:r>
        <w:t xml:space="preserve">2 kata müsaadeli, konut alanında kalmaktadır. Tabanda parsel </w:t>
      </w:r>
      <w:r>
        <w:t xml:space="preserve">a %15’ine, toplamda %30’una. </w:t>
      </w:r>
      <w:proofErr w:type="gramStart"/>
      <w:r>
        <w:t>yoldan</w:t>
      </w:r>
      <w:proofErr w:type="gramEnd"/>
      <w:r>
        <w:t xml:space="preserve"> 5 </w:t>
      </w:r>
      <w:proofErr w:type="spellStart"/>
      <w:r>
        <w:t>m.ve</w:t>
      </w:r>
      <w:proofErr w:type="spellEnd"/>
      <w:r>
        <w:t xml:space="preserve"> komşu parsellerden 3 </w:t>
      </w:r>
      <w:proofErr w:type="spellStart"/>
      <w:r>
        <w:t>m.çekilerek</w:t>
      </w:r>
      <w:proofErr w:type="spellEnd"/>
      <w:r>
        <w:t xml:space="preserve">. 6.50 </w:t>
      </w:r>
      <w:proofErr w:type="spellStart"/>
      <w:r>
        <w:t>m.yüksel</w:t>
      </w:r>
      <w:proofErr w:type="spellEnd"/>
      <w:r>
        <w:t>- (2 kat) yapı yapılabilir.</w:t>
      </w:r>
    </w:p>
    <w:p w:rsidR="0032134B" w:rsidRDefault="00D85061" w:rsidP="00D15202">
      <w:pPr>
        <w:pStyle w:val="Gvdemetni20"/>
        <w:framePr w:w="5851" w:h="10496" w:hRule="exact" w:wrap="none" w:vAnchor="page" w:hAnchor="page" w:x="1259" w:y="42"/>
        <w:shd w:val="clear" w:color="auto" w:fill="auto"/>
        <w:ind w:left="20"/>
      </w:pPr>
      <w:r>
        <w:t xml:space="preserve">TAŞINMAZIN KULLANIM ŞEKLİ VE </w:t>
      </w:r>
      <w:proofErr w:type="gramStart"/>
      <w:r>
        <w:t>HALİHAZIR</w:t>
      </w:r>
      <w:proofErr w:type="gramEnd"/>
      <w:r>
        <w:t xml:space="preserve"> DURUMU: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tabs>
          <w:tab w:val="left" w:pos="5060"/>
        </w:tabs>
        <w:ind w:left="20" w:right="40" w:firstLine="220"/>
        <w:jc w:val="both"/>
      </w:pPr>
      <w:r>
        <w:t>Taşınmaz; 2 katlı, betonarme, çatı arası kullanımlı, ahşap çatılı, kiremit çatı örtülü. PVC</w:t>
      </w:r>
      <w:r>
        <w:t xml:space="preserve"> do</w:t>
      </w:r>
      <w:proofErr w:type="gramStart"/>
      <w:r>
        <w:t>{</w:t>
      </w:r>
      <w:proofErr w:type="gramEnd"/>
      <w:r>
        <w:t xml:space="preserve"> zemin kat pencere ve balkon kapıları demir korkuluklu. teras seramik kaplamalı ve </w:t>
      </w:r>
      <w:proofErr w:type="spellStart"/>
      <w:r>
        <w:t>korkuluks</w:t>
      </w:r>
      <w:proofErr w:type="spellEnd"/>
      <w:r>
        <w:t xml:space="preserve"> kapısı ahşap, balkonları demir korkuluklu, ahşap tavanlı, ahşap saçaklı, </w:t>
      </w:r>
      <w:proofErr w:type="gramStart"/>
      <w:r>
        <w:t>tripleks</w:t>
      </w:r>
      <w:proofErr w:type="gramEnd"/>
      <w:r>
        <w:t xml:space="preserve">, bahçe </w:t>
      </w:r>
      <w:proofErr w:type="spellStart"/>
      <w:r>
        <w:t>tanziı</w:t>
      </w:r>
      <w:proofErr w:type="spellEnd"/>
      <w:r>
        <w:t xml:space="preserve"> bahçe duvarı sıvalı ve üzeri çerçeveli kafes teli olan binadır.</w:t>
      </w:r>
      <w:r>
        <w:t xml:space="preserve"> Taşınmaz, gözde turizm merkez olan </w:t>
      </w:r>
      <w:proofErr w:type="spellStart"/>
      <w:r>
        <w:t>Göcek</w:t>
      </w:r>
      <w:proofErr w:type="spellEnd"/>
      <w:r>
        <w:t xml:space="preserve"> merkezinde, denize 1000 </w:t>
      </w:r>
      <w:proofErr w:type="spellStart"/>
      <w:r>
        <w:t>m.ve</w:t>
      </w:r>
      <w:proofErr w:type="spellEnd"/>
      <w:r>
        <w:t xml:space="preserve"> </w:t>
      </w:r>
      <w:proofErr w:type="spellStart"/>
      <w:r>
        <w:t>Fethive</w:t>
      </w:r>
      <w:proofErr w:type="spellEnd"/>
      <w:r>
        <w:t xml:space="preserve">-Muğla </w:t>
      </w:r>
      <w:proofErr w:type="spellStart"/>
      <w:r>
        <w:t>karavoluna</w:t>
      </w:r>
      <w:proofErr w:type="spellEnd"/>
      <w:r>
        <w:t xml:space="preserve"> 900 </w:t>
      </w:r>
      <w:proofErr w:type="spellStart"/>
      <w:r>
        <w:t>m.mesafededir</w:t>
      </w:r>
      <w:proofErr w:type="spellEnd"/>
      <w:r>
        <w:t>. U altyapı sorunu yoktur.</w:t>
      </w:r>
      <w:r>
        <w:tab/>
        <w:t>^</w:t>
      </w:r>
    </w:p>
    <w:p w:rsidR="0032134B" w:rsidRDefault="00D85061" w:rsidP="00D15202">
      <w:pPr>
        <w:pStyle w:val="Gvdemetni20"/>
        <w:framePr w:w="5851" w:h="10496" w:hRule="exact" w:wrap="none" w:vAnchor="page" w:hAnchor="page" w:x="1259" w:y="42"/>
        <w:shd w:val="clear" w:color="auto" w:fill="auto"/>
        <w:ind w:left="20"/>
      </w:pPr>
      <w:r>
        <w:t>Satış şartlan: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left="20" w:right="40" w:firstLine="220"/>
        <w:jc w:val="both"/>
      </w:pPr>
      <w:r>
        <w:t xml:space="preserve">1 - Taşınmazın satışı 28.01.2013 Günü 14.50-15.00 saatleri arası Fethiye 2. İcra M Önünde açık </w:t>
      </w:r>
      <w:r>
        <w:t xml:space="preserve">artırma suretiyle yapılacaktır. Bu artırmada tahmin edilen değerin % 60’ını ve alacaklılar varsa alacakları toplamını ve satış giderlerini geçmek şartı ile ihale olunur. Böyle b alıcı çıkmazsa en çok artıranın taahhüdü saklı kalmak şartıyla </w:t>
      </w:r>
      <w:proofErr w:type="gramStart"/>
      <w:r>
        <w:t>07/02/2013</w:t>
      </w:r>
      <w:proofErr w:type="gramEnd"/>
      <w:r>
        <w:t xml:space="preserve"> günü</w:t>
      </w:r>
      <w:r>
        <w:t xml:space="preserve"> aynı yer tahmin edilen değerin %40”ını geçmek şartıyla ikinci artırmaya çıkarılacaktır. Bu artırmada d; alacaklıların alacağını ve satış giderlerini geçmesi şartıyla en çok artırana ihale olunur.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left="20" w:right="40" w:firstLine="220"/>
        <w:jc w:val="both"/>
      </w:pPr>
      <w:r>
        <w:t>2- Artırmaya iştirak edeceklerin, tahmin edilen değerin % 2</w:t>
      </w:r>
      <w:r>
        <w:t xml:space="preserve">()”si oranında pey akçesi veya kadar milli bankanın kesin ve süresiz (dosya numarası belirtilerek) teminat mektubu </w:t>
      </w:r>
      <w:proofErr w:type="spellStart"/>
      <w:r>
        <w:t>vermele</w:t>
      </w:r>
      <w:proofErr w:type="spellEnd"/>
      <w:r>
        <w:t xml:space="preserve"> Satış peşin para iledir, alıcı istediğinde (10) günü geçmemek üzere süre verilebilir. KDV. </w:t>
      </w:r>
      <w:proofErr w:type="spellStart"/>
      <w:r>
        <w:t>ih</w:t>
      </w:r>
      <w:proofErr w:type="spellEnd"/>
      <w:r>
        <w:t xml:space="preserve"> vergisi, alıcı adına tahakkuk edecek ta</w:t>
      </w:r>
      <w:r>
        <w:t xml:space="preserve">pu harcı satın alana ait olacaktır. Birikmiş emlak ver </w:t>
      </w:r>
      <w:proofErr w:type="gramStart"/>
      <w:r>
        <w:t>tellaliye</w:t>
      </w:r>
      <w:proofErr w:type="gramEnd"/>
      <w:r>
        <w:t xml:space="preserve"> resmi ile satıcı adına tahakkuk edecek tapu harçları satış bedelinden ödenir. </w:t>
      </w:r>
      <w:proofErr w:type="spellStart"/>
      <w:r>
        <w:t>Tahliy</w:t>
      </w:r>
      <w:proofErr w:type="spellEnd"/>
      <w:r>
        <w:t>* giderleri ihale alıcısına aittir.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left="20" w:right="40" w:firstLine="220"/>
        <w:jc w:val="both"/>
      </w:pPr>
      <w:r>
        <w:t>3 - İpotek sahibi alacaklılarla diğer ilgilerin (*) bu gayrimenkul üzer</w:t>
      </w:r>
      <w:r>
        <w:t xml:space="preserve">indeki </w:t>
      </w:r>
      <w:proofErr w:type="spellStart"/>
      <w:r>
        <w:t>haklannı</w:t>
      </w:r>
      <w:proofErr w:type="spellEnd"/>
      <w:r>
        <w:t xml:space="preserve"> özel giderlere dair olan iddialarını dayanağı belgeler ile (15) gün içinde dairemize bildirmeleri fa takdirde hakları tapu sicil ile sabit olmadıkça paylaşmadan hariç bırakılacaktır.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left="20" w:right="40" w:firstLine="220"/>
        <w:jc w:val="both"/>
      </w:pPr>
      <w:r>
        <w:t>4- Satış bedeli hemen veya verilen mühlet içinde ödenmezs</w:t>
      </w:r>
      <w:r>
        <w:t xml:space="preserve">e İcra ve İflas </w:t>
      </w:r>
      <w:proofErr w:type="spellStart"/>
      <w:r>
        <w:t>Kanununuı</w:t>
      </w:r>
      <w:proofErr w:type="spellEnd"/>
      <w:r>
        <w:t xml:space="preserve"> maddesi gereğince ihale feshedilir. İki ihale arasındaki farktan ve %10 faizden alıcı ve </w:t>
      </w:r>
      <w:proofErr w:type="spellStart"/>
      <w:r>
        <w:t>ke</w:t>
      </w:r>
      <w:proofErr w:type="spellEnd"/>
      <w:r>
        <w:t xml:space="preserve"> tutulacak ve hiçbir hükme hacet kalmadan kendilerinden tahsil edilecektir.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numPr>
          <w:ilvl w:val="0"/>
          <w:numId w:val="1"/>
        </w:numPr>
        <w:shd w:val="clear" w:color="auto" w:fill="auto"/>
        <w:tabs>
          <w:tab w:val="left" w:pos="392"/>
        </w:tabs>
        <w:ind w:left="20" w:right="280" w:firstLine="220"/>
        <w:jc w:val="both"/>
      </w:pPr>
      <w:r>
        <w:t xml:space="preserve">- Şartname, ilân tarihinden itibaren herkesin görebilmesi için </w:t>
      </w:r>
      <w:r>
        <w:t xml:space="preserve">dairede açık olup </w:t>
      </w:r>
      <w:proofErr w:type="spellStart"/>
      <w:r>
        <w:t>gi</w:t>
      </w:r>
      <w:proofErr w:type="spellEnd"/>
      <w:r>
        <w:t xml:space="preserve"> takdirde isteyen alıcıya bir örneği gönderilebilir.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numPr>
          <w:ilvl w:val="0"/>
          <w:numId w:val="1"/>
        </w:numPr>
        <w:shd w:val="clear" w:color="auto" w:fill="auto"/>
        <w:tabs>
          <w:tab w:val="left" w:pos="368"/>
        </w:tabs>
        <w:ind w:left="20" w:right="280" w:firstLine="220"/>
        <w:jc w:val="both"/>
      </w:pPr>
      <w:r>
        <w:t xml:space="preserve">- Satışı iştirak edenlerin şartnameyi görmüş ve münderecatını kabul etmiş sayılacak bilgi almak isteyenlerin 2011/86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müdürlüğümüze </w:t>
      </w:r>
      <w:proofErr w:type="spellStart"/>
      <w:r>
        <w:t>başv</w:t>
      </w:r>
      <w:proofErr w:type="spellEnd"/>
      <w:r>
        <w:t xml:space="preserve"> olunur.</w:t>
      </w:r>
    </w:p>
    <w:p w:rsidR="0032134B" w:rsidRDefault="00D85061" w:rsidP="00D15202">
      <w:pPr>
        <w:pStyle w:val="Gvdemetni0"/>
        <w:framePr w:w="5851" w:h="10496" w:hRule="exact" w:wrap="none" w:vAnchor="page" w:hAnchor="page" w:x="1259" w:y="42"/>
        <w:shd w:val="clear" w:color="auto" w:fill="auto"/>
        <w:ind w:right="-180"/>
      </w:pPr>
      <w:r>
        <w:t>7- Adresl</w:t>
      </w:r>
      <w:r>
        <w:t>eri tapuda kayıtlı olmayan hissedarlar ile haciz ve ipotek alacaklıların ♦</w:t>
      </w:r>
      <w:proofErr w:type="spellStart"/>
      <w:r>
        <w:t>ohiitfatiann</w:t>
      </w:r>
      <w:proofErr w:type="spellEnd"/>
      <w:r>
        <w:t xml:space="preserve"> tebliğ imkansızlığı halinde işbu satış ilanı İİK.127.</w:t>
      </w:r>
      <w:proofErr w:type="gramStart"/>
      <w:r>
        <w:t>md.</w:t>
      </w:r>
      <w:proofErr w:type="spellStart"/>
      <w:r>
        <w:t>gereğı</w:t>
      </w:r>
      <w:proofErr w:type="spellEnd"/>
      <w:proofErr w:type="gramEnd"/>
      <w:r>
        <w:t xml:space="preserve"> tebliğ yerine</w:t>
      </w:r>
    </w:p>
    <w:p w:rsidR="0032134B" w:rsidRDefault="0032134B">
      <w:pPr>
        <w:rPr>
          <w:sz w:val="2"/>
          <w:szCs w:val="2"/>
        </w:rPr>
      </w:pPr>
    </w:p>
    <w:sectPr w:rsidR="0032134B" w:rsidSect="0032134B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61" w:rsidRDefault="00D85061" w:rsidP="0032134B">
      <w:r>
        <w:separator/>
      </w:r>
    </w:p>
  </w:endnote>
  <w:endnote w:type="continuationSeparator" w:id="0">
    <w:p w:rsidR="00D85061" w:rsidRDefault="00D85061" w:rsidP="0032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61" w:rsidRDefault="00D85061"/>
  </w:footnote>
  <w:footnote w:type="continuationSeparator" w:id="0">
    <w:p w:rsidR="00D85061" w:rsidRDefault="00D850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2AC"/>
    <w:multiLevelType w:val="multilevel"/>
    <w:tmpl w:val="5080CB6C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134B"/>
    <w:rsid w:val="0032134B"/>
    <w:rsid w:val="00D15202"/>
    <w:rsid w:val="00D8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34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2134B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32134B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8"/>
      <w:szCs w:val="8"/>
      <w:u w:val="none"/>
    </w:rPr>
  </w:style>
  <w:style w:type="character" w:customStyle="1" w:styleId="Gvdemetni">
    <w:name w:val="Gövde metni_"/>
    <w:basedOn w:val="VarsaylanParagrafYazTipi"/>
    <w:link w:val="Gvdemetni0"/>
    <w:rsid w:val="0032134B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Gvdemetni2">
    <w:name w:val="Gövde metni (2)_"/>
    <w:basedOn w:val="VarsaylanParagrafYazTipi"/>
    <w:link w:val="Gvdemetni20"/>
    <w:rsid w:val="0032134B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4"/>
      <w:szCs w:val="14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32134B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8"/>
      <w:szCs w:val="8"/>
    </w:rPr>
  </w:style>
  <w:style w:type="paragraph" w:customStyle="1" w:styleId="Gvdemetni0">
    <w:name w:val="Gövde metni"/>
    <w:basedOn w:val="Normal"/>
    <w:link w:val="Gvdemetni"/>
    <w:rsid w:val="0032134B"/>
    <w:pPr>
      <w:shd w:val="clear" w:color="auto" w:fill="FFFFFF"/>
      <w:spacing w:line="228" w:lineRule="exact"/>
      <w:jc w:val="center"/>
    </w:pPr>
    <w:rPr>
      <w:rFonts w:ascii="Arial" w:eastAsia="Arial" w:hAnsi="Arial" w:cs="Arial"/>
      <w:spacing w:val="-7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32134B"/>
    <w:pPr>
      <w:shd w:val="clear" w:color="auto" w:fill="FFFFFF"/>
      <w:spacing w:line="228" w:lineRule="exact"/>
      <w:ind w:firstLine="220"/>
      <w:jc w:val="both"/>
    </w:pPr>
    <w:rPr>
      <w:rFonts w:ascii="Arial" w:eastAsia="Arial" w:hAnsi="Arial" w:cs="Arial"/>
      <w:b/>
      <w:bCs/>
      <w:spacing w:val="-9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2012-12-26T08:52:00Z</dcterms:created>
  <dcterms:modified xsi:type="dcterms:W3CDTF">2012-12-26T08:53:00Z</dcterms:modified>
</cp:coreProperties>
</file>