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E3" w:rsidRDefault="00B02B24">
      <w:pPr>
        <w:pStyle w:val="Gvdemetni0"/>
        <w:framePr w:w="8981" w:h="5827" w:hRule="exact" w:wrap="none" w:vAnchor="page" w:hAnchor="page" w:x="1428" w:y="1461"/>
        <w:shd w:val="clear" w:color="auto" w:fill="auto"/>
        <w:spacing w:before="0"/>
        <w:ind w:left="80" w:right="20"/>
      </w:pPr>
      <w:r>
        <w:t xml:space="preserve">248 Parsel ve tapu kaydında </w:t>
      </w:r>
      <w:proofErr w:type="gramStart"/>
      <w:r>
        <w:t>30/04/2010</w:t>
      </w:r>
      <w:proofErr w:type="gramEnd"/>
      <w:r>
        <w:t xml:space="preserve"> tarih ve 03702 sayılı teferruat şerhi bulunmaktadır. Bilirkişi tarafından yapılan tespite göre yu</w:t>
      </w:r>
      <w:r>
        <w:softHyphen/>
        <w:t xml:space="preserve">karıda belirtilen </w:t>
      </w:r>
      <w:proofErr w:type="spellStart"/>
      <w:r>
        <w:t>makina</w:t>
      </w:r>
      <w:proofErr w:type="spellEnd"/>
      <w:r>
        <w:t xml:space="preserve"> ve teçhizatlar </w:t>
      </w:r>
      <w:proofErr w:type="spellStart"/>
      <w:r>
        <w:t>gayrimenkulun</w:t>
      </w:r>
      <w:proofErr w:type="spellEnd"/>
      <w:r>
        <w:t xml:space="preserve"> mütemmim cüzü olarak satılacaktır. </w:t>
      </w:r>
      <w:r>
        <w:rPr>
          <w:rStyle w:val="GvdemetniKaln"/>
        </w:rPr>
        <w:t>Parsel üzerindeki bina -arsa değeri ve lis</w:t>
      </w:r>
      <w:r>
        <w:rPr>
          <w:rStyle w:val="GvdemetniKaln"/>
        </w:rPr>
        <w:softHyphen/>
        <w:t xml:space="preserve">tedeki teçhizatların toplam değeri 882.507,88.TL </w:t>
      </w:r>
      <w:proofErr w:type="spellStart"/>
      <w:r>
        <w:rPr>
          <w:rStyle w:val="GvdemetniKaln"/>
        </w:rPr>
        <w:t>dir</w:t>
      </w:r>
      <w:proofErr w:type="spellEnd"/>
      <w:r>
        <w:rPr>
          <w:rStyle w:val="GvdemetniKaln"/>
        </w:rPr>
        <w:t xml:space="preserve">. Satış saati </w:t>
      </w:r>
      <w:proofErr w:type="gramStart"/>
      <w:r>
        <w:rPr>
          <w:rStyle w:val="GvdemetniKaln"/>
        </w:rPr>
        <w:t>11:00</w:t>
      </w:r>
      <w:proofErr w:type="gramEnd"/>
      <w:r>
        <w:rPr>
          <w:rStyle w:val="GvdemetniKaln"/>
        </w:rPr>
        <w:t>-11:10 arasındadır.</w:t>
      </w:r>
    </w:p>
    <w:p w:rsidR="006212E3" w:rsidRDefault="00B02B24">
      <w:pPr>
        <w:pStyle w:val="Gvdemetni0"/>
        <w:framePr w:w="8981" w:h="5827" w:hRule="exact" w:wrap="none" w:vAnchor="page" w:hAnchor="page" w:x="1428" w:y="1461"/>
        <w:shd w:val="clear" w:color="auto" w:fill="auto"/>
        <w:spacing w:before="0"/>
        <w:ind w:left="80" w:right="20"/>
      </w:pPr>
      <w:r>
        <w:rPr>
          <w:rStyle w:val="GvdemetniKaln"/>
        </w:rPr>
        <w:t xml:space="preserve">3. Taşınmaz </w:t>
      </w:r>
      <w:r>
        <w:t xml:space="preserve">Kocaeli ili </w:t>
      </w:r>
      <w:proofErr w:type="spellStart"/>
      <w:r>
        <w:t>Başiskele</w:t>
      </w:r>
      <w:proofErr w:type="spellEnd"/>
      <w:r>
        <w:t xml:space="preserve"> İlçesi Kullar Köyü Haslar Mevkii 249 parsel, 7960 m2 yüzölçümlü tarla vasıflı tam hisseli olarak tapu</w:t>
      </w:r>
      <w:r>
        <w:softHyphen/>
        <w:t>da kayıtlıdır. Parsel üzerinde 18,00 m2 alanlı tok katlı bekçi kubbesi ve 1.891,81 m2alanlı zemin betonu bulunmaktadır. Taşınmazın ar</w:t>
      </w:r>
      <w:r>
        <w:softHyphen/>
        <w:t xml:space="preserve">sa ve üzerindeki yapı ile </w:t>
      </w:r>
      <w:proofErr w:type="spellStart"/>
      <w:r>
        <w:t>toplaındeğeri</w:t>
      </w:r>
      <w:proofErr w:type="spellEnd"/>
      <w:r>
        <w:t xml:space="preserve"> </w:t>
      </w:r>
      <w:r>
        <w:rPr>
          <w:rStyle w:val="GvdemetniKaln"/>
        </w:rPr>
        <w:t xml:space="preserve">1.676.348,40.-TL’ </w:t>
      </w:r>
      <w:proofErr w:type="spellStart"/>
      <w:r>
        <w:rPr>
          <w:rStyle w:val="GvdemetniKaln"/>
        </w:rPr>
        <w:t>dir</w:t>
      </w:r>
      <w:proofErr w:type="spellEnd"/>
      <w:r>
        <w:rPr>
          <w:rStyle w:val="GvdemetniKaln"/>
        </w:rPr>
        <w:t xml:space="preserve">. Satış saati </w:t>
      </w:r>
      <w:proofErr w:type="gramStart"/>
      <w:r>
        <w:rPr>
          <w:rStyle w:val="GvdemetniKaln"/>
        </w:rPr>
        <w:t>11:30</w:t>
      </w:r>
      <w:proofErr w:type="gramEnd"/>
      <w:r>
        <w:rPr>
          <w:rStyle w:val="GvdemetniKaln"/>
        </w:rPr>
        <w:t>-11:40 arasındadır.</w:t>
      </w:r>
    </w:p>
    <w:p w:rsidR="006212E3" w:rsidRDefault="00B02B24">
      <w:pPr>
        <w:pStyle w:val="Gvdemetni0"/>
        <w:framePr w:w="8981" w:h="5827" w:hRule="exact" w:wrap="none" w:vAnchor="page" w:hAnchor="page" w:x="1428" w:y="1461"/>
        <w:shd w:val="clear" w:color="auto" w:fill="auto"/>
        <w:spacing w:before="0"/>
        <w:ind w:left="80" w:firstLine="260"/>
      </w:pPr>
      <w:r>
        <w:t>Yukarıda özellikleri yazılı tapınmazlar bir borç nedeni ile açık arttırma suretiyle satılacaktır.</w:t>
      </w:r>
    </w:p>
    <w:p w:rsidR="006212E3" w:rsidRDefault="00B02B24">
      <w:pPr>
        <w:pStyle w:val="Gvdemetni0"/>
        <w:framePr w:w="8981" w:h="5827" w:hRule="exact" w:wrap="none" w:vAnchor="page" w:hAnchor="page" w:x="1428" w:y="1461"/>
        <w:shd w:val="clear" w:color="auto" w:fill="auto"/>
        <w:spacing w:before="0"/>
        <w:ind w:left="80" w:right="20" w:firstLine="260"/>
      </w:pPr>
      <w:r>
        <w:rPr>
          <w:rStyle w:val="GvdemetniKaln"/>
        </w:rPr>
        <w:t xml:space="preserve">Satış </w:t>
      </w:r>
      <w:proofErr w:type="gramStart"/>
      <w:r>
        <w:rPr>
          <w:rStyle w:val="GvdemetniKaln"/>
        </w:rPr>
        <w:t>Şartları : 1</w:t>
      </w:r>
      <w:proofErr w:type="gramEnd"/>
      <w:r>
        <w:rPr>
          <w:rStyle w:val="GvdemetniKaln"/>
        </w:rPr>
        <w:t xml:space="preserve">- </w:t>
      </w:r>
      <w:r>
        <w:t xml:space="preserve">Satış yukarıda belirtilen gün ve saatte Kocaeli Adliyesi 4. icra Müdürlüğü (Karabaş Mah. Hafız Binbaşı Cad. İzmit Kocaeli)’da açık artırma sureti ile yapılacaktır. Bu artırmada tahmin edilen kıymetin % 60 </w:t>
      </w:r>
      <w:proofErr w:type="spellStart"/>
      <w:r>
        <w:t>nı</w:t>
      </w:r>
      <w:proofErr w:type="spellEnd"/>
      <w:r>
        <w:t xml:space="preserve"> ve rüçhanlı alacaklılar varsa alacakla</w:t>
      </w:r>
      <w:r>
        <w:softHyphen/>
        <w:t>rı mecmuunu ve satış masraflarını geçmek şartı ile ihale olunur. Böyle bir bedelle alıcı çıkmaz ise en çok artıranın taahhüdü baki kal</w:t>
      </w:r>
      <w:r>
        <w:softHyphen/>
        <w:t xml:space="preserve">mak şartı ile yukarıda belirtilen gün ve saatlerde ikinci arttırmaya çıkılacaktır. Bu arttırmada da </w:t>
      </w:r>
      <w:proofErr w:type="spellStart"/>
      <w:r>
        <w:t>bı</w:t>
      </w:r>
      <w:proofErr w:type="spellEnd"/>
      <w:r>
        <w:t xml:space="preserve"> miktar elde edilememiş ise taşınmaz en çok arttıranın taahhüdü saklı kalmak üzere arttırma ilanında gösterilen müddet sonunda en çok arttırana ihale edilecektir. Şu kadarki, arttırma bedelinin malın tahmin edilen kıymetinin %40’ını bulması ve satış isteyenin alacağına </w:t>
      </w:r>
      <w:proofErr w:type="spellStart"/>
      <w:r>
        <w:t>rüchanı</w:t>
      </w:r>
      <w:proofErr w:type="spellEnd"/>
      <w:r>
        <w:t xml:space="preserve"> olan alacakların toplamından fazla olması ve bundan başka, paraya çevirme ve paylaştırma masraflarını geçmesi lazımdır. Böyle fazla bedelle alıcı çıkmaz ise satış talebi düşecektir.</w:t>
      </w:r>
    </w:p>
    <w:p w:rsidR="006212E3" w:rsidRDefault="00B02B24">
      <w:pPr>
        <w:pStyle w:val="Gvdemetni0"/>
        <w:framePr w:w="8981" w:h="5827" w:hRule="exact" w:wrap="none" w:vAnchor="page" w:hAnchor="page" w:x="1428" w:y="1461"/>
        <w:numPr>
          <w:ilvl w:val="0"/>
          <w:numId w:val="1"/>
        </w:numPr>
        <w:shd w:val="clear" w:color="auto" w:fill="auto"/>
        <w:tabs>
          <w:tab w:val="left" w:pos="517"/>
        </w:tabs>
        <w:spacing w:before="0"/>
        <w:ind w:left="80" w:right="20" w:firstLine="260"/>
      </w:pPr>
      <w:r>
        <w:t xml:space="preserve">Arttırmaya iştirak edeceklerin, tahmin edilen kıymetin % 20’si </w:t>
      </w:r>
      <w:proofErr w:type="spellStart"/>
      <w:r>
        <w:t>nisbetinde</w:t>
      </w:r>
      <w:proofErr w:type="spellEnd"/>
      <w:r>
        <w:t xml:space="preserve"> pey akçesi veya bu miktar kadar milli bir bankanın te</w:t>
      </w:r>
      <w:r>
        <w:softHyphen/>
        <w:t>minat mektubunu vermeleri lazımdır. Satış peşin para iledir, alıcı istediğinde 10 günü geçmemek üzere mehil verilebilir. Satış bedeli üze</w:t>
      </w:r>
      <w:r>
        <w:softHyphen/>
        <w:t xml:space="preserve">rinden hesaplanacak %.18 KDV, ihale damga resmi, tapu harcının 1/2’si, tahliye ve </w:t>
      </w:r>
      <w:proofErr w:type="spellStart"/>
      <w:r>
        <w:t>teslin</w:t>
      </w:r>
      <w:proofErr w:type="spellEnd"/>
      <w:r>
        <w:t xml:space="preserve"> masrafları alıcıya aittir. </w:t>
      </w:r>
      <w:proofErr w:type="gramStart"/>
      <w:r>
        <w:t>Tellaliye</w:t>
      </w:r>
      <w:proofErr w:type="gramEnd"/>
      <w:r>
        <w:t xml:space="preserve"> ve varsa ta</w:t>
      </w:r>
      <w:r>
        <w:softHyphen/>
        <w:t>şınmazın aynından doğan muaccel vergi borçları satış bedelinden ödenir.</w:t>
      </w:r>
    </w:p>
    <w:p w:rsidR="006212E3" w:rsidRDefault="00B02B24">
      <w:pPr>
        <w:pStyle w:val="Gvdemetni0"/>
        <w:framePr w:w="8981" w:h="5827" w:hRule="exact" w:wrap="none" w:vAnchor="page" w:hAnchor="page" w:x="1428" w:y="1461"/>
        <w:numPr>
          <w:ilvl w:val="0"/>
          <w:numId w:val="1"/>
        </w:numPr>
        <w:shd w:val="clear" w:color="auto" w:fill="auto"/>
        <w:tabs>
          <w:tab w:val="left" w:pos="526"/>
        </w:tabs>
        <w:spacing w:before="0"/>
        <w:ind w:left="80" w:right="20" w:firstLine="260"/>
      </w:pPr>
      <w:r>
        <w:t>İpotek sahibi alacaklılarla diğer ilgililerin (*)bu taşınmaz üzerindeki haklarını hususu ile faiz ve masrafa dair olan iddialarını da</w:t>
      </w:r>
      <w:r>
        <w:softHyphen/>
        <w:t xml:space="preserve">yanağı belgeler ile </w:t>
      </w:r>
      <w:proofErr w:type="spellStart"/>
      <w:r>
        <w:t>onbeş</w:t>
      </w:r>
      <w:proofErr w:type="spellEnd"/>
      <w:r>
        <w:t xml:space="preserve"> gün içinde dairemize bildirmeleri lazımdır. Aksi takdirde hakları tapu sicil ile sabit olmadıkça paylaşmadan hariç bırakılacaktır.</w:t>
      </w:r>
    </w:p>
    <w:p w:rsidR="006212E3" w:rsidRDefault="00B02B24">
      <w:pPr>
        <w:pStyle w:val="Gvdemetni0"/>
        <w:framePr w:w="8981" w:h="5827" w:hRule="exact" w:wrap="none" w:vAnchor="page" w:hAnchor="page" w:x="1428" w:y="1461"/>
        <w:numPr>
          <w:ilvl w:val="0"/>
          <w:numId w:val="1"/>
        </w:numPr>
        <w:shd w:val="clear" w:color="auto" w:fill="auto"/>
        <w:tabs>
          <w:tab w:val="left" w:pos="522"/>
        </w:tabs>
        <w:spacing w:before="0"/>
        <w:ind w:left="80" w:right="20" w:firstLine="260"/>
      </w:pPr>
      <w:proofErr w:type="gramStart"/>
      <w:r>
        <w:t>İhaleye katılıp daha sonra ihale bedelini yatırmamak sureti ile ihalenin feshine sebep olan tüm alıcılar ve kefilleri teklif ettikleri be</w:t>
      </w:r>
      <w:r>
        <w:softHyphen/>
        <w:t xml:space="preserve">del ile son ihale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mesul olacaklardır, ihale farkı ve temerrüt faizi ayrıca hükme hacet kalmaksızın dairemizce tahsil olunacak, bu fark, varsa öncelikle teminat bedelinden alınacaktır.</w:t>
      </w:r>
      <w:proofErr w:type="gramEnd"/>
    </w:p>
    <w:p w:rsidR="006212E3" w:rsidRDefault="00B02B24">
      <w:pPr>
        <w:pStyle w:val="Gvdemetni0"/>
        <w:framePr w:w="8981" w:h="5827" w:hRule="exact" w:wrap="none" w:vAnchor="page" w:hAnchor="page" w:x="1428" w:y="1461"/>
        <w:numPr>
          <w:ilvl w:val="0"/>
          <w:numId w:val="1"/>
        </w:numPr>
        <w:shd w:val="clear" w:color="auto" w:fill="auto"/>
        <w:tabs>
          <w:tab w:val="left" w:pos="502"/>
        </w:tabs>
        <w:spacing w:before="0"/>
        <w:ind w:left="80" w:right="20" w:firstLine="260"/>
      </w:pPr>
      <w:r>
        <w:t>Şartname, ilan tarihinden itibaren herkesin görebilmesi için dairede açık olup masrafı verildiği takdirde isteyen alıcıya bir örneği gönderilebilir.</w:t>
      </w:r>
    </w:p>
    <w:p w:rsidR="006212E3" w:rsidRDefault="00B02B24">
      <w:pPr>
        <w:pStyle w:val="Gvdemetni0"/>
        <w:framePr w:w="8981" w:h="5827" w:hRule="exact" w:wrap="none" w:vAnchor="page" w:hAnchor="page" w:x="1428" w:y="1461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  <w:ind w:left="80" w:right="20" w:firstLine="260"/>
      </w:pPr>
      <w:r>
        <w:t>Satışa iştirak edenleri şartnameyi görmüş ve münderecatını kabul etmiş Bayılacakları, başkaca bilgi almak isteyenlerin 2010/9160 sayılı dosya numarası ile Müdürlüğümüze başvurmaları ilan olunur</w:t>
      </w:r>
    </w:p>
    <w:p w:rsidR="006212E3" w:rsidRDefault="00B02B24">
      <w:pPr>
        <w:pStyle w:val="Gvdemetni0"/>
        <w:framePr w:w="8981" w:h="5827" w:hRule="exact" w:wrap="none" w:vAnchor="page" w:hAnchor="page" w:x="1428" w:y="1461"/>
        <w:shd w:val="clear" w:color="auto" w:fill="auto"/>
        <w:spacing w:before="0"/>
        <w:ind w:left="80" w:right="5540"/>
        <w:jc w:val="left"/>
      </w:pPr>
      <w:r>
        <w:t>(*) İlgililer tabirine irtifa</w:t>
      </w:r>
      <w:r w:rsidR="00821B1F">
        <w:t>k hakkı sahipleri de dahildir, y</w:t>
      </w:r>
      <w:r>
        <w:t xml:space="preserve">önetmelik örnek </w:t>
      </w:r>
      <w:proofErr w:type="gramStart"/>
      <w:r>
        <w:t>No :27</w:t>
      </w:r>
      <w:proofErr w:type="gramEnd"/>
      <w:r>
        <w:t>-(</w:t>
      </w:r>
      <w:proofErr w:type="spellStart"/>
      <w:r>
        <w:t>lc</w:t>
      </w:r>
      <w:proofErr w:type="spellEnd"/>
      <w:r>
        <w:t>.</w:t>
      </w:r>
      <w:proofErr w:type="spellStart"/>
      <w:r>
        <w:t>İf</w:t>
      </w:r>
      <w:proofErr w:type="spellEnd"/>
      <w:r>
        <w:t>.K.126)</w:t>
      </w:r>
    </w:p>
    <w:p w:rsidR="006212E3" w:rsidRDefault="00B02B24">
      <w:pPr>
        <w:pStyle w:val="Gvdemetni20"/>
        <w:framePr w:w="8981" w:h="5827" w:hRule="exact" w:wrap="none" w:vAnchor="page" w:hAnchor="page" w:x="1428" w:y="1461"/>
        <w:shd w:val="clear" w:color="auto" w:fill="auto"/>
        <w:spacing w:after="0"/>
        <w:ind w:right="20"/>
      </w:pPr>
      <w:r>
        <w:t xml:space="preserve">BASIN: 1443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6212E3" w:rsidRDefault="00B02B24">
      <w:pPr>
        <w:pStyle w:val="Gvdemetni20"/>
        <w:framePr w:wrap="none" w:vAnchor="page" w:hAnchor="page" w:x="1428" w:y="7726"/>
        <w:shd w:val="clear" w:color="auto" w:fill="auto"/>
        <w:spacing w:after="0" w:line="170" w:lineRule="exact"/>
        <w:ind w:left="80"/>
        <w:jc w:val="both"/>
      </w:pPr>
      <w:r>
        <w:t>.</w:t>
      </w:r>
      <w:proofErr w:type="gramStart"/>
      <w:r>
        <w:t>ilan.gov</w:t>
      </w:r>
      <w:proofErr w:type="gramEnd"/>
      <w:r>
        <w:t>.</w:t>
      </w:r>
      <w:proofErr w:type="spellStart"/>
      <w:r>
        <w:t>tr’de</w:t>
      </w:r>
      <w:proofErr w:type="spellEnd"/>
    </w:p>
    <w:p w:rsidR="006212E3" w:rsidRDefault="006212E3">
      <w:pPr>
        <w:rPr>
          <w:sz w:val="2"/>
          <w:szCs w:val="2"/>
        </w:rPr>
      </w:pPr>
    </w:p>
    <w:sectPr w:rsidR="006212E3" w:rsidSect="006212E3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21" w:rsidRDefault="00C34921" w:rsidP="006212E3">
      <w:r>
        <w:separator/>
      </w:r>
    </w:p>
  </w:endnote>
  <w:endnote w:type="continuationSeparator" w:id="0">
    <w:p w:rsidR="00C34921" w:rsidRDefault="00C34921" w:rsidP="0062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21" w:rsidRDefault="00C34921"/>
  </w:footnote>
  <w:footnote w:type="continuationSeparator" w:id="0">
    <w:p w:rsidR="00C34921" w:rsidRDefault="00C349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9D4"/>
    <w:multiLevelType w:val="multilevel"/>
    <w:tmpl w:val="38267E20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12E3"/>
    <w:rsid w:val="006212E3"/>
    <w:rsid w:val="00821B1F"/>
    <w:rsid w:val="00B02B24"/>
    <w:rsid w:val="00B5373E"/>
    <w:rsid w:val="00C34921"/>
    <w:rsid w:val="00CA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12E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212E3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6212E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3"/>
      <w:u w:val="none"/>
    </w:rPr>
  </w:style>
  <w:style w:type="character" w:customStyle="1" w:styleId="Gvdemetni">
    <w:name w:val="Gövde metni_"/>
    <w:basedOn w:val="VarsaylanParagrafYazTipi"/>
    <w:link w:val="Gvdemetni0"/>
    <w:rsid w:val="006212E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17"/>
      <w:szCs w:val="17"/>
      <w:u w:val="none"/>
    </w:rPr>
  </w:style>
  <w:style w:type="character" w:customStyle="1" w:styleId="GvdemetniKaln">
    <w:name w:val="Gövde metni + Kalın"/>
    <w:basedOn w:val="Gvdemetni"/>
    <w:rsid w:val="006212E3"/>
    <w:rPr>
      <w:b/>
      <w:bCs/>
      <w:color w:val="00000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6212E3"/>
    <w:rPr>
      <w:rFonts w:ascii="Arial" w:eastAsia="Arial" w:hAnsi="Arial" w:cs="Arial"/>
      <w:b/>
      <w:bCs/>
      <w:i w:val="0"/>
      <w:iCs w:val="0"/>
      <w:smallCaps w:val="0"/>
      <w:strike w:val="0"/>
      <w:spacing w:val="-11"/>
      <w:sz w:val="17"/>
      <w:szCs w:val="17"/>
      <w:u w:val="none"/>
    </w:rPr>
  </w:style>
  <w:style w:type="paragraph" w:customStyle="1" w:styleId="Balk10">
    <w:name w:val="Başlık #1"/>
    <w:basedOn w:val="Normal"/>
    <w:link w:val="Balk1"/>
    <w:rsid w:val="006212E3"/>
    <w:pPr>
      <w:shd w:val="clear" w:color="auto" w:fill="FFFFFF"/>
      <w:spacing w:after="540" w:line="0" w:lineRule="atLeast"/>
      <w:jc w:val="both"/>
      <w:outlineLvl w:val="0"/>
    </w:pPr>
    <w:rPr>
      <w:rFonts w:ascii="Segoe UI" w:eastAsia="Segoe UI" w:hAnsi="Segoe UI" w:cs="Segoe UI"/>
      <w:spacing w:val="-13"/>
    </w:rPr>
  </w:style>
  <w:style w:type="paragraph" w:customStyle="1" w:styleId="Gvdemetni0">
    <w:name w:val="Gövde metni"/>
    <w:basedOn w:val="Normal"/>
    <w:link w:val="Gvdemetni"/>
    <w:rsid w:val="006212E3"/>
    <w:pPr>
      <w:shd w:val="clear" w:color="auto" w:fill="FFFFFF"/>
      <w:spacing w:before="540" w:line="180" w:lineRule="exact"/>
      <w:jc w:val="both"/>
    </w:pPr>
    <w:rPr>
      <w:rFonts w:ascii="Arial" w:eastAsia="Arial" w:hAnsi="Arial" w:cs="Arial"/>
      <w:spacing w:val="-11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6212E3"/>
    <w:pPr>
      <w:shd w:val="clear" w:color="auto" w:fill="FFFFFF"/>
      <w:spacing w:after="420" w:line="180" w:lineRule="exact"/>
      <w:jc w:val="right"/>
    </w:pPr>
    <w:rPr>
      <w:rFonts w:ascii="Arial" w:eastAsia="Arial" w:hAnsi="Arial" w:cs="Arial"/>
      <w:b/>
      <w:bCs/>
      <w:spacing w:val="-1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2013-01-10T08:14:00Z</dcterms:created>
  <dcterms:modified xsi:type="dcterms:W3CDTF">2013-01-10T08:35:00Z</dcterms:modified>
</cp:coreProperties>
</file>