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8E" w:rsidRDefault="00290FE1">
      <w:pPr>
        <w:pStyle w:val="Balk10"/>
        <w:keepNext/>
        <w:keepLines/>
        <w:shd w:val="clear" w:color="auto" w:fill="auto"/>
        <w:spacing w:after="210" w:line="280" w:lineRule="exact"/>
        <w:ind w:left="400"/>
      </w:pPr>
      <w:bookmarkStart w:id="0" w:name="bookmark0"/>
      <w:r>
        <w:t>T.C. GEBZE 1. İCRA MÜDÜRLÜĞÜ</w:t>
      </w:r>
      <w:bookmarkEnd w:id="0"/>
    </w:p>
    <w:p w:rsidR="001D338E" w:rsidRDefault="00290FE1">
      <w:pPr>
        <w:pStyle w:val="Gvdemetni0"/>
        <w:shd w:val="clear" w:color="auto" w:fill="auto"/>
        <w:spacing w:before="0"/>
        <w:ind w:left="20" w:right="4100"/>
      </w:pPr>
      <w:r>
        <w:t>DOSYA NO: 2009/4451 ESAS ÖRNEK NO: 27*</w:t>
      </w:r>
    </w:p>
    <w:p w:rsidR="001D338E" w:rsidRDefault="00290FE1">
      <w:pPr>
        <w:pStyle w:val="Gvdemetni0"/>
        <w:shd w:val="clear" w:color="auto" w:fill="auto"/>
        <w:spacing w:before="0"/>
        <w:ind w:left="20"/>
        <w:jc w:val="both"/>
      </w:pPr>
      <w:r>
        <w:t>TAŞINMAZIN AÇIK ARTIRMA İLANI</w:t>
      </w:r>
    </w:p>
    <w:p w:rsidR="001D338E" w:rsidRDefault="00290FE1">
      <w:pPr>
        <w:pStyle w:val="Gvdemetni0"/>
        <w:shd w:val="clear" w:color="auto" w:fill="auto"/>
        <w:spacing w:before="0"/>
        <w:ind w:left="20" w:right="380"/>
        <w:jc w:val="both"/>
      </w:pPr>
      <w:r>
        <w:t>Bir borçtan dolayı hacizli olup Satılmasına karar verilen taşınmazın cinsi, niteliği, kıymeti, adedi, önemli özellikleri:</w:t>
      </w:r>
    </w:p>
    <w:p w:rsidR="005D60D8" w:rsidRDefault="005D60D8">
      <w:pPr>
        <w:pStyle w:val="Gvdemetni0"/>
        <w:shd w:val="clear" w:color="auto" w:fill="auto"/>
        <w:spacing w:before="0"/>
        <w:ind w:left="20" w:right="380"/>
        <w:jc w:val="both"/>
      </w:pPr>
    </w:p>
    <w:p w:rsidR="001D338E" w:rsidRDefault="00290FE1">
      <w:pPr>
        <w:pStyle w:val="Gvdemetni0"/>
        <w:shd w:val="clear" w:color="auto" w:fill="auto"/>
        <w:spacing w:before="0"/>
        <w:ind w:left="20" w:right="380"/>
        <w:jc w:val="both"/>
      </w:pPr>
      <w:r>
        <w:t>TAPU KAYDI: Kocaeli ili, Gebze ilçesi, Osmanyılmaz mah. 5761 Ada, 5 Parselde, 1.294,65 m2 yüzölçümlü, iki katlı idari bina depo ve arsası niteliğindeki taşınmazın borçlu NURİYE ALTUN adına kayıtlı 1/2 hissesi.</w:t>
      </w:r>
    </w:p>
    <w:p w:rsidR="005D60D8" w:rsidRDefault="005D60D8">
      <w:pPr>
        <w:pStyle w:val="Gvdemetni0"/>
        <w:shd w:val="clear" w:color="auto" w:fill="auto"/>
        <w:spacing w:before="0"/>
        <w:ind w:left="20" w:right="380"/>
        <w:jc w:val="both"/>
      </w:pPr>
    </w:p>
    <w:p w:rsidR="005D60D8" w:rsidRDefault="00290FE1">
      <w:pPr>
        <w:pStyle w:val="Gvdemetni0"/>
        <w:shd w:val="clear" w:color="auto" w:fill="auto"/>
        <w:spacing w:before="0"/>
        <w:ind w:left="20" w:right="160"/>
        <w:jc w:val="both"/>
      </w:pPr>
      <w:r>
        <w:t xml:space="preserve">GAYRİMENKULUN İMAR DURUMU: Gebze Belediye Başkanlığının 15/04/2011 Tarih 3822 sayılı yazısında, 1/1000 ölçekli imar planında Sanayi Alanında Kaldığı, Emsal: 0,60 olduğu, ancak söz konusu parselin Kocaeli Büyükşehir Belediye Meclisinin 18/07/2008 tarih ve 404 nolu kararı ile onaylanan 1/5000 Ölçekli Nazım İmar Planına göre, M2 Ticaret Alanında kaldığı, bu bölgenin 1/1000 Ölçekli Revizyon Uygulama imar Planı çalışmalarının devam ettiği belirtilmektedir. </w:t>
      </w:r>
    </w:p>
    <w:p w:rsidR="005D60D8" w:rsidRDefault="005D60D8">
      <w:pPr>
        <w:pStyle w:val="Gvdemetni0"/>
        <w:shd w:val="clear" w:color="auto" w:fill="auto"/>
        <w:spacing w:before="0"/>
        <w:ind w:left="20" w:right="160"/>
        <w:jc w:val="both"/>
      </w:pPr>
    </w:p>
    <w:p w:rsidR="001D338E" w:rsidRDefault="00290FE1">
      <w:pPr>
        <w:pStyle w:val="Gvdemetni0"/>
        <w:shd w:val="clear" w:color="auto" w:fill="auto"/>
        <w:spacing w:before="0"/>
        <w:ind w:left="20" w:right="160"/>
        <w:jc w:val="both"/>
      </w:pPr>
      <w:r>
        <w:t>GAYRİMENKULUN HALİHAZIR DURUMU: Parsel, Gebze ilçesi, Köşklüçeşme mahallesi, 565 sokak, dış kapı numarası 4 olan yerdir. Parsel üzerinde, idari bina ve Üretim holü mevcuttur. Çevresi ihata duvarı ile çevrili, dış kapısı demir sürgülü kapıdır. Çevresinde yoğun olarak sanayi" türü yapılar mevcuttur. Alım ve satım kabiliyeti yüksek olan parsel tüm belediye hizmetlerinden faydalanmaktadır.</w:t>
      </w:r>
    </w:p>
    <w:p w:rsidR="005D60D8" w:rsidRDefault="005D60D8">
      <w:pPr>
        <w:pStyle w:val="Gvdemetni0"/>
        <w:shd w:val="clear" w:color="auto" w:fill="auto"/>
        <w:spacing w:before="0"/>
        <w:ind w:left="20" w:right="160"/>
        <w:jc w:val="both"/>
      </w:pPr>
    </w:p>
    <w:p w:rsidR="001D338E" w:rsidRDefault="00290FE1">
      <w:pPr>
        <w:pStyle w:val="Gvdemetni0"/>
        <w:numPr>
          <w:ilvl w:val="0"/>
          <w:numId w:val="1"/>
        </w:numPr>
        <w:shd w:val="clear" w:color="auto" w:fill="auto"/>
        <w:tabs>
          <w:tab w:val="left" w:pos="188"/>
        </w:tabs>
        <w:spacing w:before="0"/>
        <w:ind w:left="20" w:right="380"/>
      </w:pPr>
      <w:r>
        <w:t xml:space="preserve">idari Bina: Bodrum kat+ zemin kat+1. normal katlı betonarme türünden olup zeminde 126,36 m2 büyüklüktedir. Bodrumda yemekhane, soyunma odası ve tuvaletler </w:t>
      </w:r>
      <w:r w:rsidR="005D60D8">
        <w:t>bulunmaktadır. Zemin katta show</w:t>
      </w:r>
      <w:r>
        <w:t>room odası, muhasebe odası ve iki adet tuvalet bulunmaktadır. 1. normal katta dört oda, iki adet tuvalet mevcuttur. Zemini pvc ve seramik kaplı binanın dış doğramaları plastik ısı cam, iç doğramalar amerikan panel kapılıdır. Yapıda toplam inşaat alanı: 379,10 m2 dir.</w:t>
      </w:r>
    </w:p>
    <w:p w:rsidR="005D60D8" w:rsidRDefault="00290FE1" w:rsidP="005D60D8">
      <w:pPr>
        <w:pStyle w:val="Gvdemetni0"/>
        <w:numPr>
          <w:ilvl w:val="0"/>
          <w:numId w:val="1"/>
        </w:numPr>
        <w:shd w:val="clear" w:color="auto" w:fill="auto"/>
        <w:tabs>
          <w:tab w:val="left" w:pos="188"/>
        </w:tabs>
        <w:spacing w:before="0"/>
        <w:ind w:left="20" w:right="380"/>
        <w:jc w:val="both"/>
      </w:pPr>
      <w:r>
        <w:t>Üretim Binası: Çelik konstrüksiyon kolon ve makasların üst ve yan alüminyum sandviç panel kaplı binanın zemini vakumlu, helikopter betonu kaplıdır. Demir doğramalı bina, yaklaşık 8,00 m yüksekliktedir. Tek kat bina zeminde 382,60 m2 miktarlıdır.</w:t>
      </w:r>
    </w:p>
    <w:p w:rsidR="001D338E" w:rsidRDefault="00290FE1">
      <w:pPr>
        <w:pStyle w:val="Gvdemetni0"/>
        <w:shd w:val="clear" w:color="auto" w:fill="auto"/>
        <w:spacing w:before="0"/>
        <w:ind w:left="20" w:right="380"/>
        <w:jc w:val="both"/>
      </w:pPr>
      <w:r>
        <w:t>GAYRİMENKULLERİN MUHAMMEN KIYMETİ: Taşınmazın arsa ve üzerindeki müştemilatı ile birlikte toplam değeri: 1.127.604.10. TL olup borçlu hissesine düşen 1/2 hisse değeri:</w:t>
      </w:r>
    </w:p>
    <w:p w:rsidR="005D60D8" w:rsidRDefault="00290FE1">
      <w:pPr>
        <w:pStyle w:val="Gvdemetni0"/>
        <w:shd w:val="clear" w:color="auto" w:fill="auto"/>
        <w:spacing w:before="0"/>
        <w:ind w:left="20"/>
        <w:jc w:val="both"/>
      </w:pPr>
      <w:r>
        <w:t>563.802,10. TL dir.</w:t>
      </w:r>
    </w:p>
    <w:p w:rsidR="005D60D8" w:rsidRDefault="00290FE1">
      <w:pPr>
        <w:pStyle w:val="Gvdemetni0"/>
        <w:shd w:val="clear" w:color="auto" w:fill="auto"/>
        <w:spacing w:before="0"/>
        <w:ind w:left="20"/>
        <w:jc w:val="both"/>
      </w:pPr>
      <w:r>
        <w:t>SATIŞ TARİHLERİ VE ŞARTLARI:</w:t>
      </w:r>
    </w:p>
    <w:p w:rsidR="005D60D8" w:rsidRDefault="005D60D8">
      <w:pPr>
        <w:pStyle w:val="Gvdemetni0"/>
        <w:shd w:val="clear" w:color="auto" w:fill="auto"/>
        <w:spacing w:before="0"/>
        <w:ind w:left="20" w:right="380"/>
        <w:jc w:val="both"/>
      </w:pPr>
      <w:r>
        <w:t xml:space="preserve">1 </w:t>
      </w:r>
      <w:r w:rsidR="00290FE1">
        <w:t xml:space="preserve"> Satış 02/07/2012 günü saat: 10:40-10:45 arası Gebze 1. İcra Müdürlüğü önündeki koridorda;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şartiyle 12/07/2012 günü aynı yer ve saatler arasında ikinci artırmaya çıkarılacaktır. Bu artırmada da taşınmazın muhammen bedelinin % 40’ı ile rüçhanlı alacaklıların alacağını ve satış giderlerini geçmesi şartıyla en çok artırana ihale olunur.</w:t>
      </w:r>
    </w:p>
    <w:p w:rsidR="005D60D8" w:rsidRDefault="00290FE1" w:rsidP="005D60D8">
      <w:pPr>
        <w:pStyle w:val="Gvdemetni0"/>
        <w:numPr>
          <w:ilvl w:val="0"/>
          <w:numId w:val="2"/>
        </w:numPr>
        <w:shd w:val="clear" w:color="auto" w:fill="auto"/>
        <w:tabs>
          <w:tab w:val="left" w:pos="178"/>
        </w:tabs>
        <w:spacing w:before="0"/>
        <w:ind w:left="20" w:right="380"/>
      </w:pPr>
      <w:r>
        <w:t>Artırmaya iştirak edeceklerin, tahmin edilen değerin % 20’si oranında pey akçesi veya bu miktar kadar banka teminat mektubu vermeleri lâzımdır. Satış peşin para iledir, alıcı istediğinde (10) günü geçmemek üzere süre verilebilir. % 18 KDV. damga vergisi, 1/2 tapu alım harç ve masrafları alıcıya aittir. Birikmiş vergiler ile 1/2 satıcı tapu harcı ve tellaliye satış bedelinden ödenir.</w:t>
      </w:r>
    </w:p>
    <w:p w:rsidR="005D60D8" w:rsidRDefault="00290FE1" w:rsidP="005D60D8">
      <w:pPr>
        <w:pStyle w:val="Gvdemetni0"/>
        <w:numPr>
          <w:ilvl w:val="0"/>
          <w:numId w:val="2"/>
        </w:numPr>
        <w:shd w:val="clear" w:color="auto" w:fill="auto"/>
        <w:tabs>
          <w:tab w:val="left" w:pos="198"/>
        </w:tabs>
        <w:spacing w:before="0"/>
        <w:ind w:left="20" w:right="380"/>
      </w:pPr>
      <w:r>
        <w:t>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5D60D8" w:rsidRDefault="00290FE1" w:rsidP="005D60D8">
      <w:pPr>
        <w:pStyle w:val="Gvdemetni0"/>
        <w:numPr>
          <w:ilvl w:val="0"/>
          <w:numId w:val="2"/>
        </w:numPr>
        <w:shd w:val="clear" w:color="auto" w:fill="auto"/>
        <w:tabs>
          <w:tab w:val="left" w:pos="193"/>
        </w:tabs>
        <w:spacing w:before="0"/>
        <w:ind w:left="20" w:right="380"/>
        <w:jc w:val="both"/>
      </w:pPr>
      <w:r>
        <w:t>Satış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1D338E" w:rsidRDefault="00290FE1">
      <w:pPr>
        <w:pStyle w:val="Gvdemetni0"/>
        <w:numPr>
          <w:ilvl w:val="0"/>
          <w:numId w:val="2"/>
        </w:numPr>
        <w:shd w:val="clear" w:color="auto" w:fill="auto"/>
        <w:tabs>
          <w:tab w:val="left" w:pos="193"/>
        </w:tabs>
        <w:spacing w:before="0"/>
        <w:ind w:left="20" w:right="380"/>
        <w:jc w:val="both"/>
      </w:pPr>
      <w:r>
        <w:t>Şartname, ilan tarihinden itibaren herkesin görebilmesi için dairede açık olup gideri verildiği takdirde isteyen alıcıya bir örneği gönderilebilir.</w:t>
      </w:r>
    </w:p>
    <w:p w:rsidR="001D338E" w:rsidRDefault="00290FE1">
      <w:pPr>
        <w:pStyle w:val="Gvdemetni0"/>
        <w:numPr>
          <w:ilvl w:val="0"/>
          <w:numId w:val="2"/>
        </w:numPr>
        <w:shd w:val="clear" w:color="auto" w:fill="auto"/>
        <w:tabs>
          <w:tab w:val="left" w:pos="193"/>
        </w:tabs>
        <w:spacing w:before="0"/>
        <w:ind w:left="20" w:right="380"/>
      </w:pPr>
      <w:r>
        <w:t>Satışı iştirak edenlerin şartnameyi görmüş ve münderecaatını kabul etmiş sayılacakları, başkaca bilgi almak isteyenlerin 2009/4451 ESAS sayılı dosya numarasıyla müdürlüğümüze başvurmaları ilan olunur. 21/05/2012</w:t>
      </w:r>
    </w:p>
    <w:p w:rsidR="001D338E" w:rsidRDefault="00290FE1">
      <w:pPr>
        <w:pStyle w:val="Gvdemetni0"/>
        <w:shd w:val="clear" w:color="auto" w:fill="auto"/>
        <w:spacing w:before="0"/>
        <w:ind w:left="20" w:right="380"/>
      </w:pPr>
      <w:r>
        <w:t>NOT: iş bu satış ilanı İİK. 127. maddesi gereği tüm ilgililere tebliğe çıkartılmış olup adresi bilinmeyen ve tebliğ yapılamayanlar yönünden ilanen tebliğ yerine kaimdir.</w:t>
      </w:r>
    </w:p>
    <w:p w:rsidR="001D338E" w:rsidRDefault="00E978FB">
      <w:pPr>
        <w:pStyle w:val="Gvdemetni0"/>
        <w:shd w:val="clear" w:color="auto" w:fill="auto"/>
        <w:tabs>
          <w:tab w:val="left" w:pos="5684"/>
        </w:tabs>
        <w:spacing w:before="0" w:after="105"/>
        <w:ind w:left="20"/>
        <w:jc w:val="both"/>
      </w:pPr>
      <w:r>
        <w:pict>
          <v:shapetype id="_x0000_t202" coordsize="21600,21600" o:spt="202" path="m,l,21600r21600,l21600,xe">
            <v:stroke joinstyle="miter"/>
            <v:path gradientshapeok="t" o:connecttype="rect"/>
          </v:shapetype>
          <v:shape id="_x0000_s1026" type="#_x0000_t202" style="position:absolute;left:0;text-align:left;margin-left:245.7pt;margin-top:16.3pt;width:64.7pt;height:8.65pt;z-index:-251658752;mso-wrap-distance-left:39.5pt;mso-wrap-distance-top:5.05pt;mso-wrap-distance-right:5pt;mso-position-horizontal-relative:margin" filled="f" stroked="f">
            <v:textbox style="mso-fit-shape-to-text:t" inset="0,0,0,0">
              <w:txbxContent>
                <w:p w:rsidR="001D338E" w:rsidRDefault="00290FE1">
                  <w:pPr>
                    <w:pStyle w:val="Gvdemetni20"/>
                    <w:shd w:val="clear" w:color="auto" w:fill="auto"/>
                    <w:spacing w:before="0" w:line="140" w:lineRule="exact"/>
                    <w:ind w:left="100"/>
                    <w:jc w:val="left"/>
                  </w:pPr>
                  <w:r>
                    <w:rPr>
                      <w:rStyle w:val="Gvdemetni2Exact"/>
                      <w:b/>
                      <w:bCs/>
                      <w:spacing w:val="0"/>
                    </w:rPr>
                    <w:t>(</w:t>
                  </w:r>
                  <w:hyperlink r:id="rId7" w:history="1">
                    <w:r>
                      <w:rPr>
                        <w:rStyle w:val="Kpr"/>
                      </w:rPr>
                      <w:t>www.bik.gov.tr</w:t>
                    </w:r>
                  </w:hyperlink>
                  <w:r>
                    <w:rPr>
                      <w:rStyle w:val="Gvdemetni2Exact"/>
                      <w:b/>
                      <w:bCs/>
                      <w:spacing w:val="0"/>
                    </w:rPr>
                    <w:t>)</w:t>
                  </w:r>
                </w:p>
              </w:txbxContent>
            </v:textbox>
            <w10:wrap type="square" anchorx="margin"/>
          </v:shape>
        </w:pict>
      </w:r>
      <w:r w:rsidR="00290FE1">
        <w:t>(*) İlgililer tabirine irtifak hakkı sahipleri de dahildir.</w:t>
      </w:r>
      <w:r w:rsidR="00290FE1">
        <w:tab/>
        <w:t>o</w:t>
      </w:r>
      <w:r w:rsidR="00290FE1">
        <w:rPr>
          <w:rStyle w:val="GvdemetniSylfaenKaln"/>
        </w:rPr>
        <w:t>4</w:t>
      </w:r>
      <w:r w:rsidR="00290FE1">
        <w:rPr>
          <w:vertAlign w:val="subscript"/>
        </w:rPr>
        <w:t>08</w:t>
      </w:r>
      <w:r w:rsidR="00290FE1">
        <w:t>o</w:t>
      </w:r>
    </w:p>
    <w:sectPr w:rsidR="001D338E" w:rsidSect="001D338E">
      <w:type w:val="continuous"/>
      <w:pgSz w:w="11909" w:h="16838"/>
      <w:pgMar w:top="2045" w:right="2604" w:bottom="1757" w:left="29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2E" w:rsidRDefault="00EC102E" w:rsidP="001D338E">
      <w:r>
        <w:separator/>
      </w:r>
    </w:p>
  </w:endnote>
  <w:endnote w:type="continuationSeparator" w:id="1">
    <w:p w:rsidR="00EC102E" w:rsidRDefault="00EC102E" w:rsidP="001D338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2E" w:rsidRDefault="00EC102E"/>
  </w:footnote>
  <w:footnote w:type="continuationSeparator" w:id="1">
    <w:p w:rsidR="00EC102E" w:rsidRDefault="00EC10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10E6A"/>
    <w:multiLevelType w:val="multilevel"/>
    <w:tmpl w:val="415AAEC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CC0CC7"/>
    <w:multiLevelType w:val="multilevel"/>
    <w:tmpl w:val="E85A784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1D338E"/>
    <w:rsid w:val="001D338E"/>
    <w:rsid w:val="00290FE1"/>
    <w:rsid w:val="005D60D8"/>
    <w:rsid w:val="00715FC9"/>
    <w:rsid w:val="00E978FB"/>
    <w:rsid w:val="00EC10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38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338E"/>
    <w:rPr>
      <w:color w:val="000080"/>
      <w:u w:val="single"/>
    </w:rPr>
  </w:style>
  <w:style w:type="character" w:customStyle="1" w:styleId="Gvdemetni2Exact">
    <w:name w:val="Gövde metni (2) Exact"/>
    <w:basedOn w:val="VarsaylanParagrafYazTipi"/>
    <w:rsid w:val="001D338E"/>
    <w:rPr>
      <w:rFonts w:ascii="Arial Narrow" w:eastAsia="Arial Narrow" w:hAnsi="Arial Narrow" w:cs="Arial Narrow"/>
      <w:b/>
      <w:bCs/>
      <w:i w:val="0"/>
      <w:iCs w:val="0"/>
      <w:smallCaps w:val="0"/>
      <w:strike w:val="0"/>
      <w:spacing w:val="-2"/>
      <w:sz w:val="14"/>
      <w:szCs w:val="14"/>
      <w:u w:val="none"/>
      <w:lang w:val="en-US"/>
    </w:rPr>
  </w:style>
  <w:style w:type="character" w:customStyle="1" w:styleId="Balk1">
    <w:name w:val="Başlık #1_"/>
    <w:basedOn w:val="VarsaylanParagrafYazTipi"/>
    <w:link w:val="Balk10"/>
    <w:rsid w:val="001D338E"/>
    <w:rPr>
      <w:rFonts w:ascii="Arial Narrow" w:eastAsia="Arial Narrow" w:hAnsi="Arial Narrow" w:cs="Arial Narrow"/>
      <w:b/>
      <w:bCs/>
      <w:i w:val="0"/>
      <w:iCs w:val="0"/>
      <w:smallCaps w:val="0"/>
      <w:strike w:val="0"/>
      <w:spacing w:val="-10"/>
      <w:sz w:val="28"/>
      <w:szCs w:val="28"/>
      <w:u w:val="none"/>
    </w:rPr>
  </w:style>
  <w:style w:type="character" w:customStyle="1" w:styleId="stbilgiveyaaltbilgi">
    <w:name w:val="Üst bilgi veya alt bilgi_"/>
    <w:basedOn w:val="VarsaylanParagrafYazTipi"/>
    <w:link w:val="stbilgiveyaaltbilgi0"/>
    <w:rsid w:val="001D338E"/>
    <w:rPr>
      <w:rFonts w:ascii="Sylfaen" w:eastAsia="Sylfaen" w:hAnsi="Sylfaen" w:cs="Sylfaen"/>
      <w:b w:val="0"/>
      <w:bCs w:val="0"/>
      <w:i w:val="0"/>
      <w:iCs w:val="0"/>
      <w:smallCaps w:val="0"/>
      <w:strike w:val="0"/>
      <w:sz w:val="11"/>
      <w:szCs w:val="11"/>
      <w:u w:val="none"/>
      <w:lang w:val="en-US"/>
    </w:rPr>
  </w:style>
  <w:style w:type="character" w:customStyle="1" w:styleId="stbilgiveyaaltbilgi1">
    <w:name w:val="Üst bilgi veya alt bilgi"/>
    <w:basedOn w:val="stbilgiveyaaltbilgi"/>
    <w:rsid w:val="001D338E"/>
    <w:rPr>
      <w:strike/>
      <w:color w:val="000000"/>
      <w:spacing w:val="0"/>
      <w:w w:val="100"/>
      <w:position w:val="0"/>
    </w:rPr>
  </w:style>
  <w:style w:type="character" w:customStyle="1" w:styleId="stbilgiveyaaltbilgi2">
    <w:name w:val="Üst bilgi veya alt bilgi"/>
    <w:basedOn w:val="stbilgiveyaaltbilgi"/>
    <w:rsid w:val="001D338E"/>
    <w:rPr>
      <w:color w:val="000000"/>
      <w:spacing w:val="0"/>
      <w:w w:val="100"/>
      <w:position w:val="0"/>
    </w:rPr>
  </w:style>
  <w:style w:type="character" w:customStyle="1" w:styleId="Gvdemetni">
    <w:name w:val="Gövde metni_"/>
    <w:basedOn w:val="VarsaylanParagrafYazTipi"/>
    <w:link w:val="Gvdemetni0"/>
    <w:rsid w:val="001D338E"/>
    <w:rPr>
      <w:rFonts w:ascii="Arial Narrow" w:eastAsia="Arial Narrow" w:hAnsi="Arial Narrow" w:cs="Arial Narrow"/>
      <w:b w:val="0"/>
      <w:bCs w:val="0"/>
      <w:i w:val="0"/>
      <w:iCs w:val="0"/>
      <w:smallCaps w:val="0"/>
      <w:strike w:val="0"/>
      <w:sz w:val="16"/>
      <w:szCs w:val="16"/>
      <w:u w:val="none"/>
    </w:rPr>
  </w:style>
  <w:style w:type="character" w:customStyle="1" w:styleId="GvdemetniSylfaenKaln">
    <w:name w:val="Gövde metni + Sylfaen;Kalın"/>
    <w:basedOn w:val="Gvdemetni"/>
    <w:rsid w:val="001D338E"/>
    <w:rPr>
      <w:rFonts w:ascii="Sylfaen" w:eastAsia="Sylfaen" w:hAnsi="Sylfaen" w:cs="Sylfaen"/>
      <w:b/>
      <w:bCs/>
      <w:color w:val="000000"/>
      <w:spacing w:val="0"/>
      <w:w w:val="100"/>
      <w:position w:val="0"/>
    </w:rPr>
  </w:style>
  <w:style w:type="character" w:customStyle="1" w:styleId="Gvdemetni2">
    <w:name w:val="Gövde metni (2)_"/>
    <w:basedOn w:val="VarsaylanParagrafYazTipi"/>
    <w:link w:val="Gvdemetni20"/>
    <w:rsid w:val="001D338E"/>
    <w:rPr>
      <w:rFonts w:ascii="Arial Narrow" w:eastAsia="Arial Narrow" w:hAnsi="Arial Narrow" w:cs="Arial Narrow"/>
      <w:b/>
      <w:bCs/>
      <w:i w:val="0"/>
      <w:iCs w:val="0"/>
      <w:smallCaps w:val="0"/>
      <w:strike w:val="0"/>
      <w:sz w:val="16"/>
      <w:szCs w:val="16"/>
      <w:u w:val="none"/>
    </w:rPr>
  </w:style>
  <w:style w:type="character" w:customStyle="1" w:styleId="Gvdemetni2KalnDeil">
    <w:name w:val="Gövde metni (2) + Kalın Değil"/>
    <w:basedOn w:val="Gvdemetni2"/>
    <w:rsid w:val="001D338E"/>
    <w:rPr>
      <w:b/>
      <w:bCs/>
      <w:color w:val="000000"/>
      <w:spacing w:val="0"/>
      <w:w w:val="100"/>
      <w:position w:val="0"/>
      <w:lang w:val="tr-TR"/>
    </w:rPr>
  </w:style>
  <w:style w:type="paragraph" w:customStyle="1" w:styleId="Gvdemetni20">
    <w:name w:val="Gövde metni (2)"/>
    <w:basedOn w:val="Normal"/>
    <w:link w:val="Gvdemetni2"/>
    <w:rsid w:val="001D338E"/>
    <w:pPr>
      <w:shd w:val="clear" w:color="auto" w:fill="FFFFFF"/>
      <w:spacing w:before="60" w:line="0" w:lineRule="atLeast"/>
      <w:jc w:val="both"/>
    </w:pPr>
    <w:rPr>
      <w:rFonts w:ascii="Arial Narrow" w:eastAsia="Arial Narrow" w:hAnsi="Arial Narrow" w:cs="Arial Narrow"/>
      <w:b/>
      <w:bCs/>
      <w:sz w:val="16"/>
      <w:szCs w:val="16"/>
    </w:rPr>
  </w:style>
  <w:style w:type="paragraph" w:customStyle="1" w:styleId="Balk10">
    <w:name w:val="Başlık #1"/>
    <w:basedOn w:val="Normal"/>
    <w:link w:val="Balk1"/>
    <w:rsid w:val="001D338E"/>
    <w:pPr>
      <w:shd w:val="clear" w:color="auto" w:fill="FFFFFF"/>
      <w:spacing w:after="300" w:line="0" w:lineRule="atLeast"/>
      <w:jc w:val="center"/>
      <w:outlineLvl w:val="0"/>
    </w:pPr>
    <w:rPr>
      <w:rFonts w:ascii="Arial Narrow" w:eastAsia="Arial Narrow" w:hAnsi="Arial Narrow" w:cs="Arial Narrow"/>
      <w:b/>
      <w:bCs/>
      <w:spacing w:val="-10"/>
      <w:sz w:val="28"/>
      <w:szCs w:val="28"/>
    </w:rPr>
  </w:style>
  <w:style w:type="paragraph" w:customStyle="1" w:styleId="stbilgiveyaaltbilgi0">
    <w:name w:val="Üst bilgi veya alt bilgi"/>
    <w:basedOn w:val="Normal"/>
    <w:link w:val="stbilgiveyaaltbilgi"/>
    <w:rsid w:val="001D338E"/>
    <w:pPr>
      <w:shd w:val="clear" w:color="auto" w:fill="FFFFFF"/>
      <w:spacing w:line="0" w:lineRule="atLeast"/>
    </w:pPr>
    <w:rPr>
      <w:rFonts w:ascii="Sylfaen" w:eastAsia="Sylfaen" w:hAnsi="Sylfaen" w:cs="Sylfaen"/>
      <w:sz w:val="11"/>
      <w:szCs w:val="11"/>
      <w:lang w:val="en-US"/>
    </w:rPr>
  </w:style>
  <w:style w:type="paragraph" w:customStyle="1" w:styleId="Gvdemetni0">
    <w:name w:val="Gövde metni"/>
    <w:basedOn w:val="Normal"/>
    <w:link w:val="Gvdemetni"/>
    <w:rsid w:val="001D338E"/>
    <w:pPr>
      <w:shd w:val="clear" w:color="auto" w:fill="FFFFFF"/>
      <w:spacing w:before="300" w:line="216" w:lineRule="exact"/>
    </w:pPr>
    <w:rPr>
      <w:rFonts w:ascii="Arial Narrow" w:eastAsia="Arial Narrow" w:hAnsi="Arial Narrow" w:cs="Arial Narrow"/>
      <w:sz w:val="16"/>
      <w:szCs w:val="16"/>
    </w:rPr>
  </w:style>
  <w:style w:type="paragraph" w:styleId="stbilgi">
    <w:name w:val="header"/>
    <w:basedOn w:val="Normal"/>
    <w:link w:val="stbilgiChar"/>
    <w:uiPriority w:val="99"/>
    <w:semiHidden/>
    <w:unhideWhenUsed/>
    <w:rsid w:val="005D60D8"/>
    <w:pPr>
      <w:tabs>
        <w:tab w:val="center" w:pos="4536"/>
        <w:tab w:val="right" w:pos="9072"/>
      </w:tabs>
    </w:pPr>
  </w:style>
  <w:style w:type="character" w:customStyle="1" w:styleId="stbilgiChar">
    <w:name w:val="Üstbilgi Char"/>
    <w:basedOn w:val="VarsaylanParagrafYazTipi"/>
    <w:link w:val="stbilgi"/>
    <w:uiPriority w:val="99"/>
    <w:semiHidden/>
    <w:rsid w:val="005D60D8"/>
    <w:rPr>
      <w:color w:val="000000"/>
    </w:rPr>
  </w:style>
  <w:style w:type="paragraph" w:styleId="Altbilgi">
    <w:name w:val="footer"/>
    <w:basedOn w:val="Normal"/>
    <w:link w:val="AltbilgiChar"/>
    <w:uiPriority w:val="99"/>
    <w:semiHidden/>
    <w:unhideWhenUsed/>
    <w:rsid w:val="005D60D8"/>
    <w:pPr>
      <w:tabs>
        <w:tab w:val="center" w:pos="4536"/>
        <w:tab w:val="right" w:pos="9072"/>
      </w:tabs>
    </w:pPr>
  </w:style>
  <w:style w:type="character" w:customStyle="1" w:styleId="AltbilgiChar">
    <w:name w:val="Altbilgi Char"/>
    <w:basedOn w:val="VarsaylanParagrafYazTipi"/>
    <w:link w:val="Altbilgi"/>
    <w:uiPriority w:val="99"/>
    <w:semiHidden/>
    <w:rsid w:val="005D60D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2012-05-31T09:18:00Z</dcterms:created>
  <dcterms:modified xsi:type="dcterms:W3CDTF">2012-05-31T10:20:00Z</dcterms:modified>
</cp:coreProperties>
</file>