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4AA" w:rsidRDefault="009B0CC7">
      <w:pPr>
        <w:pStyle w:val="Balk10"/>
        <w:framePr w:w="8755" w:h="4749" w:hRule="exact" w:wrap="none" w:vAnchor="page" w:hAnchor="page" w:x="1826" w:y="2989"/>
        <w:shd w:val="clear" w:color="auto" w:fill="auto"/>
        <w:spacing w:after="33" w:line="280" w:lineRule="exact"/>
        <w:ind w:left="1280"/>
      </w:pPr>
      <w:bookmarkStart w:id="0" w:name="bookmark0"/>
      <w:r>
        <w:t>T.C. MANAVGAT 3. İCRA MÜDÜRLÜĞÜ</w:t>
      </w:r>
      <w:r w:rsidR="0065793E">
        <w:t>’</w:t>
      </w:r>
      <w:r>
        <w:t>NDEN TAŞI</w:t>
      </w:r>
      <w:bookmarkEnd w:id="0"/>
      <w:r w:rsidR="0065793E">
        <w:t>NMAZIN AÇIK ARTTIRMA İLANI</w:t>
      </w:r>
    </w:p>
    <w:p w:rsidR="002644AA" w:rsidRDefault="009B0CC7">
      <w:pPr>
        <w:pStyle w:val="Gvdemetni0"/>
        <w:framePr w:w="8755" w:h="4749" w:hRule="exact" w:wrap="none" w:vAnchor="page" w:hAnchor="page" w:x="1826" w:y="2989"/>
        <w:shd w:val="clear" w:color="auto" w:fill="auto"/>
        <w:spacing w:before="0"/>
        <w:ind w:left="40"/>
      </w:pPr>
      <w:r>
        <w:rPr>
          <w:rStyle w:val="GvdemetniKaln0ptbolukbraklyor50lek"/>
        </w:rPr>
        <w:t xml:space="preserve">Dosya No: </w:t>
      </w:r>
      <w:r>
        <w:t>2010/2033 E</w:t>
      </w:r>
    </w:p>
    <w:p w:rsidR="002644AA" w:rsidRDefault="009B0CC7">
      <w:pPr>
        <w:pStyle w:val="Gvdemetni0"/>
        <w:framePr w:w="8755" w:h="4749" w:hRule="exact" w:wrap="none" w:vAnchor="page" w:hAnchor="page" w:x="1826" w:y="2989"/>
        <w:shd w:val="clear" w:color="auto" w:fill="auto"/>
        <w:spacing w:before="0"/>
        <w:ind w:left="40"/>
      </w:pPr>
      <w:r>
        <w:t>Satılmasına karar verilen taşınmazın cinsi, kıymeti, adedi, evsafı:</w:t>
      </w:r>
    </w:p>
    <w:p w:rsidR="002644AA" w:rsidRDefault="009B0CC7">
      <w:pPr>
        <w:pStyle w:val="Gvdemetni0"/>
        <w:framePr w:w="8755" w:h="4749" w:hRule="exact" w:wrap="none" w:vAnchor="page" w:hAnchor="page" w:x="1826" w:y="2989"/>
        <w:shd w:val="clear" w:color="auto" w:fill="auto"/>
        <w:spacing w:before="0"/>
        <w:ind w:left="40" w:right="280"/>
      </w:pPr>
      <w:r>
        <w:t xml:space="preserve">Antalya ili, Manavgat ilçesi, Side (Kemer) Mahallesinde </w:t>
      </w:r>
      <w:proofErr w:type="gramStart"/>
      <w:r>
        <w:t>kain</w:t>
      </w:r>
      <w:proofErr w:type="gramEnd"/>
      <w:r>
        <w:t xml:space="preserve"> 332 ada 3 ve 4 </w:t>
      </w:r>
      <w:proofErr w:type="spellStart"/>
      <w:r>
        <w:t>nolu</w:t>
      </w:r>
      <w:proofErr w:type="spellEnd"/>
      <w:r>
        <w:t xml:space="preserve"> parseller borçlu adına kayıtlı olup </w:t>
      </w:r>
      <w:r>
        <w:t xml:space="preserve">birlikte satışa </w:t>
      </w:r>
      <w:proofErr w:type="spellStart"/>
      <w:r>
        <w:t>çıkanlacakör</w:t>
      </w:r>
      <w:proofErr w:type="spellEnd"/>
      <w:r>
        <w:t xml:space="preserve">. 3 ve 4 </w:t>
      </w:r>
      <w:proofErr w:type="spellStart"/>
      <w:r>
        <w:t>nolu</w:t>
      </w:r>
      <w:proofErr w:type="spellEnd"/>
      <w:r>
        <w:t xml:space="preserve"> parseller üzerinde fiiliyatta birlikte kullanılan </w:t>
      </w:r>
      <w:proofErr w:type="spellStart"/>
      <w:r>
        <w:t>Yeşilöz</w:t>
      </w:r>
      <w:proofErr w:type="spellEnd"/>
      <w:r>
        <w:t xml:space="preserve"> Otel ve eklentileri bulunmaktadır. 3 parsel </w:t>
      </w:r>
      <w:proofErr w:type="spellStart"/>
      <w:r>
        <w:t>nolu</w:t>
      </w:r>
      <w:proofErr w:type="spellEnd"/>
      <w:r>
        <w:t xml:space="preserve"> taşınmaz tapuda 3.899,64 m</w:t>
      </w:r>
      <w:r>
        <w:rPr>
          <w:vertAlign w:val="superscript"/>
        </w:rPr>
        <w:t>2</w:t>
      </w:r>
      <w:r>
        <w:t xml:space="preserve"> ve 4 </w:t>
      </w:r>
      <w:proofErr w:type="spellStart"/>
      <w:r>
        <w:t>nolu</w:t>
      </w:r>
      <w:proofErr w:type="spellEnd"/>
      <w:r>
        <w:t xml:space="preserve"> parsel ise 2.000,36 m</w:t>
      </w:r>
      <w:r>
        <w:rPr>
          <w:vertAlign w:val="superscript"/>
        </w:rPr>
        <w:t>2</w:t>
      </w:r>
      <w:r>
        <w:t xml:space="preserve"> miktarla arsa vasfı ile kayıtlıdır. Taşınmazla</w:t>
      </w:r>
      <w:r>
        <w:t xml:space="preserve">r Side Belediyesi sınırlan ve imar planı kapsamında kalmakta olup yapılanma düzeni </w:t>
      </w:r>
      <w:proofErr w:type="spellStart"/>
      <w:r>
        <w:t>aynk</w:t>
      </w:r>
      <w:proofErr w:type="spellEnd"/>
      <w:r>
        <w:t xml:space="preserve"> nizamdır. Parseller üzerindeki tesisin bahçe </w:t>
      </w:r>
      <w:proofErr w:type="spellStart"/>
      <w:r>
        <w:t>duvan</w:t>
      </w:r>
      <w:proofErr w:type="spellEnd"/>
      <w:r>
        <w:t>, çevre düzenlenme ve altyapı işleri tamamlanmıştır. Konum itibari ile bölgenin gözde turizm merkezlerinden birisi üze</w:t>
      </w:r>
      <w:r>
        <w:t>rinde bulunmakta, yol, su, elektrik vs alt yapı hizmetlerinden yararlanabilir durum</w:t>
      </w:r>
      <w:r>
        <w:softHyphen/>
        <w:t>dadır. Manavgat Belediyesine 4.500 m. denize 1.100 m. Side Belediyesi'ne 1.000 m. Side Limanına 2.350 m mesafededir. Parsellerden denize ulaşım araçla mümkündür. Çevrede ya</w:t>
      </w:r>
      <w:r>
        <w:t xml:space="preserve">pılaşma konut ve turizme yönelik otel, motel, pansiyon ve ticari amaçlı </w:t>
      </w:r>
      <w:proofErr w:type="gramStart"/>
      <w:r>
        <w:t>dükkan</w:t>
      </w:r>
      <w:proofErr w:type="gramEnd"/>
      <w:r>
        <w:t xml:space="preserve"> şeklindedir.</w:t>
      </w:r>
    </w:p>
    <w:p w:rsidR="002644AA" w:rsidRDefault="009B0CC7">
      <w:pPr>
        <w:pStyle w:val="Gvdemetni0"/>
        <w:framePr w:w="8755" w:h="4749" w:hRule="exact" w:wrap="none" w:vAnchor="page" w:hAnchor="page" w:x="1826" w:y="2989"/>
        <w:shd w:val="clear" w:color="auto" w:fill="auto"/>
        <w:spacing w:before="0"/>
        <w:ind w:left="40" w:right="280"/>
      </w:pPr>
      <w:r>
        <w:t>Otelin 3 parsel üzerindeki zemin oturum alanı yaklaşık 1.065,00 m</w:t>
      </w:r>
      <w:r>
        <w:rPr>
          <w:vertAlign w:val="superscript"/>
        </w:rPr>
        <w:t>2</w:t>
      </w:r>
      <w:r>
        <w:t xml:space="preserve"> olan ve 1. Blok ve 2.Blok </w:t>
      </w:r>
      <w:proofErr w:type="spellStart"/>
      <w:r>
        <w:t>şeklindebir</w:t>
      </w:r>
      <w:proofErr w:type="spellEnd"/>
      <w:r>
        <w:t xml:space="preserve"> adet otel binası.zemin oturum alanı 249,00 m</w:t>
      </w:r>
      <w:r>
        <w:rPr>
          <w:vertAlign w:val="superscript"/>
        </w:rPr>
        <w:t>2</w:t>
      </w:r>
      <w:r>
        <w:t xml:space="preserve"> olan bir adet</w:t>
      </w:r>
      <w:r>
        <w:t xml:space="preserve"> </w:t>
      </w:r>
      <w:proofErr w:type="gramStart"/>
      <w:r>
        <w:t>apart</w:t>
      </w:r>
      <w:proofErr w:type="gramEnd"/>
      <w:r>
        <w:t xml:space="preserve"> bloğu.zemin oturum ata yaklaşık 126,00 m</w:t>
      </w:r>
      <w:r>
        <w:rPr>
          <w:vertAlign w:val="superscript"/>
        </w:rPr>
        <w:t>2</w:t>
      </w:r>
      <w:r>
        <w:t xml:space="preserve"> olan bir adet market ve oyun salonu binası; 379,00 m</w:t>
      </w:r>
      <w:r>
        <w:rPr>
          <w:vertAlign w:val="superscript"/>
        </w:rPr>
        <w:t>2</w:t>
      </w:r>
      <w:r>
        <w:t xml:space="preserve"> alana sahip kaydıraklı yüzme havuzu ve çocuk havuzu,açık spor alanı gibi eklentiler vardır. </w:t>
      </w:r>
      <w:proofErr w:type="spellStart"/>
      <w:r>
        <w:t>Bloklann</w:t>
      </w:r>
      <w:proofErr w:type="spellEnd"/>
      <w:r>
        <w:t xml:space="preserve"> bodrum katında ortak kullanım alanı 2 adet hamam, 2 </w:t>
      </w:r>
      <w:r>
        <w:t xml:space="preserve">sauna.2 adet kapalı havuz, 3 adet havuz makine dairesi. 2 adet kuaför, mutfak, masaj salonu, teknik alan, </w:t>
      </w:r>
      <w:proofErr w:type="spellStart"/>
      <w:r>
        <w:t>loby</w:t>
      </w:r>
      <w:proofErr w:type="spellEnd"/>
      <w:r>
        <w:t xml:space="preserve">, restoran bölümleri vardır. 1. blok; bodrum kat. </w:t>
      </w:r>
      <w:proofErr w:type="gramStart"/>
      <w:r>
        <w:t>zemin</w:t>
      </w:r>
      <w:proofErr w:type="gramEnd"/>
      <w:r>
        <w:t xml:space="preserve"> kat. 1 normal kat. 2. normal kat ve çatı katından oluşmaktadır. Bu blok üzerinde 38 adet s</w:t>
      </w:r>
      <w:r>
        <w:t>tandart oda, 8 adet kat ofisi.2 adet mescit vardır. 2. blok bodrum kat, zemin kat,1. normal kat ve 2. normal kattan oluşmakta, blok üzerinde 16 adet standart oda vardır. Çatısı büyük oranda yüzme havuzu olarak kullanılır vaziyettedir. Bloklar yaklaşık 5.32</w:t>
      </w:r>
      <w:r>
        <w:t>5,00 m</w:t>
      </w:r>
      <w:r>
        <w:rPr>
          <w:vertAlign w:val="superscript"/>
        </w:rPr>
        <w:t>2</w:t>
      </w:r>
      <w:r>
        <w:t xml:space="preserve"> inşaat alanına sahip bakımlı ve otel olarak kullanılır durumdadır. </w:t>
      </w:r>
      <w:proofErr w:type="gramStart"/>
      <w:r>
        <w:t>Apart</w:t>
      </w:r>
      <w:proofErr w:type="gramEnd"/>
      <w:r>
        <w:t xml:space="preserve"> bloğu zemin kat. 1. normal kat 2. normal kat ve çatı katından olmak üzere 14 odadan </w:t>
      </w:r>
      <w:proofErr w:type="gramStart"/>
      <w:r>
        <w:t>ibarettir.Yaklaşık</w:t>
      </w:r>
      <w:proofErr w:type="gramEnd"/>
      <w:r>
        <w:t xml:space="preserve"> 871,00 m</w:t>
      </w:r>
      <w:r>
        <w:rPr>
          <w:vertAlign w:val="superscript"/>
        </w:rPr>
        <w:t>2</w:t>
      </w:r>
      <w:r>
        <w:t xml:space="preserve"> inşaat alanına sahiptir.</w:t>
      </w:r>
    </w:p>
    <w:p w:rsidR="002644AA" w:rsidRDefault="009B0CC7">
      <w:pPr>
        <w:pStyle w:val="Gvdemetni0"/>
        <w:framePr w:w="8755" w:h="4749" w:hRule="exact" w:wrap="none" w:vAnchor="page" w:hAnchor="page" w:x="1826" w:y="2989"/>
        <w:shd w:val="clear" w:color="auto" w:fill="auto"/>
        <w:spacing w:before="0"/>
        <w:ind w:left="40" w:right="280"/>
      </w:pPr>
      <w:r>
        <w:t>Otelin 4 parsel üzerindeki zemin otur</w:t>
      </w:r>
      <w:r>
        <w:t>um alanı yaklaşık 985,00 m</w:t>
      </w:r>
      <w:r>
        <w:rPr>
          <w:vertAlign w:val="superscript"/>
        </w:rPr>
        <w:t>2</w:t>
      </w:r>
      <w:r>
        <w:t xml:space="preserve"> </w:t>
      </w:r>
      <w:proofErr w:type="spellStart"/>
      <w:r>
        <w:t>dir</w:t>
      </w:r>
      <w:proofErr w:type="spellEnd"/>
      <w:r>
        <w:t xml:space="preserve">. Bu parsel üzerinde bodrum kat. </w:t>
      </w:r>
      <w:proofErr w:type="gramStart"/>
      <w:r>
        <w:t>zemin</w:t>
      </w:r>
      <w:proofErr w:type="gramEnd"/>
      <w:r>
        <w:t xml:space="preserve"> kat. 1. normal kat ve çatı katından oluşmakta olan bir yapı vardır. Yapıda toplam 24 adet standart oda, 18 adet </w:t>
      </w:r>
      <w:proofErr w:type="spellStart"/>
      <w:r>
        <w:t>surt</w:t>
      </w:r>
      <w:proofErr w:type="spellEnd"/>
      <w:r>
        <w:t xml:space="preserve"> oda, 3 adet kat ofisi vardır. Yapı yaklaşık 3.940,00 m</w:t>
      </w:r>
      <w:r>
        <w:rPr>
          <w:vertAlign w:val="superscript"/>
        </w:rPr>
        <w:t>2</w:t>
      </w:r>
      <w:r>
        <w:t xml:space="preserve"> inşaat alanın</w:t>
      </w:r>
      <w:r>
        <w:t>a sahip olup bakımlı ve otel olarak kullanılır haldedir.</w:t>
      </w:r>
    </w:p>
    <w:p w:rsidR="002644AA" w:rsidRDefault="009B0CC7">
      <w:pPr>
        <w:pStyle w:val="Gvdemetni0"/>
        <w:framePr w:w="8755" w:h="4749" w:hRule="exact" w:wrap="none" w:vAnchor="page" w:hAnchor="page" w:x="1826" w:y="2989"/>
        <w:shd w:val="clear" w:color="auto" w:fill="auto"/>
        <w:spacing w:before="0"/>
        <w:ind w:left="40" w:right="280"/>
      </w:pPr>
      <w:r>
        <w:t xml:space="preserve">Satışa konu 332 ada 3 ve 4 parsel </w:t>
      </w:r>
      <w:proofErr w:type="spellStart"/>
      <w:r>
        <w:t>nolu</w:t>
      </w:r>
      <w:proofErr w:type="spellEnd"/>
      <w:r>
        <w:t xml:space="preserve"> taşınmazlar ile bu taşınmazlar üzerinde bulunan </w:t>
      </w:r>
      <w:proofErr w:type="spellStart"/>
      <w:r>
        <w:t>yapılann</w:t>
      </w:r>
      <w:proofErr w:type="spellEnd"/>
      <w:r>
        <w:t xml:space="preserve"> üzerindeki bitkilerle birlikte otel ve eklentilerinin muhammen değeri 11.172.332,20. TL-</w:t>
      </w:r>
      <w:proofErr w:type="gramStart"/>
      <w:r>
        <w:t>dır</w:t>
      </w:r>
      <w:proofErr w:type="gramEnd"/>
      <w:r>
        <w:t>.</w:t>
      </w:r>
    </w:p>
    <w:p w:rsidR="002644AA" w:rsidRDefault="009B0CC7">
      <w:pPr>
        <w:pStyle w:val="Gvdemetni0"/>
        <w:framePr w:w="8755" w:h="5633" w:hRule="exact" w:wrap="none" w:vAnchor="page" w:hAnchor="page" w:x="1826" w:y="7875"/>
        <w:numPr>
          <w:ilvl w:val="0"/>
          <w:numId w:val="1"/>
        </w:numPr>
        <w:shd w:val="clear" w:color="auto" w:fill="auto"/>
        <w:tabs>
          <w:tab w:val="left" w:pos="285"/>
        </w:tabs>
        <w:spacing w:before="0"/>
        <w:ind w:left="40" w:right="280"/>
      </w:pPr>
      <w:r>
        <w:t>Birinci sa</w:t>
      </w:r>
      <w:r>
        <w:t>tış 30.11.2012</w:t>
      </w:r>
      <w:proofErr w:type="gramStart"/>
      <w:r>
        <w:t>.,</w:t>
      </w:r>
      <w:proofErr w:type="gramEnd"/>
      <w:r>
        <w:t xml:space="preserve">günü saat 14.30-14.40 arası Manavgat Adliye Sarayı,Manavgat 3. icra Müdürlüğüİ23 </w:t>
      </w:r>
      <w:proofErr w:type="spellStart"/>
      <w:r>
        <w:t>nolu</w:t>
      </w:r>
      <w:proofErr w:type="spellEnd"/>
      <w:r>
        <w:t xml:space="preserve"> 3. icra Müdürü Odasında açık artırma suretiyle yapılacaktır. Bu artırmada tahmin edilen kıymetin % 60'ını ve </w:t>
      </w:r>
      <w:proofErr w:type="spellStart"/>
      <w:r>
        <w:t>riiçhanlı</w:t>
      </w:r>
      <w:proofErr w:type="spellEnd"/>
      <w:r>
        <w:t xml:space="preserve"> alacaklılar varsa alacakları mecmuu</w:t>
      </w:r>
      <w:r>
        <w:t xml:space="preserve">nu ve satış masraflarını geçmek şartı ile ihale olunur. Böyle bir bedelle alıcı çıkmazsa en çok artıranın taahhüdü baki kalmak </w:t>
      </w:r>
      <w:proofErr w:type="spellStart"/>
      <w:r>
        <w:t>şartiyle</w:t>
      </w:r>
      <w:proofErr w:type="spellEnd"/>
      <w:r>
        <w:t xml:space="preserve"> artırma 10 </w:t>
      </w:r>
      <w:proofErr w:type="gramStart"/>
      <w:r>
        <w:t>(</w:t>
      </w:r>
      <w:proofErr w:type="gramEnd"/>
      <w:r>
        <w:t xml:space="preserve">(on) gün daha uzatılarak 10.12.2012 günü aynı yer ve saatlerde ikinci artırmaya </w:t>
      </w:r>
      <w:proofErr w:type="spellStart"/>
      <w:r>
        <w:t>çıkanlacaktır</w:t>
      </w:r>
      <w:proofErr w:type="spellEnd"/>
      <w:r>
        <w:t xml:space="preserve">. Bu artırmada </w:t>
      </w:r>
      <w:r>
        <w:t>da bu miktar elde edilememişse taşınmaz en çok artıranın taahhüdü saklı kalmak üzere artırma ilanında gösterilen müddet sonunda en çok artırana ihale edilecektir. Şu kadar ki, artırma bedelinin malın tahmin edilen kıymetinin % 40'ını bulması ve satış istey</w:t>
      </w:r>
      <w:r>
        <w:t xml:space="preserve">enin alacağına rüçhanı olan </w:t>
      </w:r>
      <w:proofErr w:type="spellStart"/>
      <w:r>
        <w:t>alacaklann</w:t>
      </w:r>
      <w:proofErr w:type="spellEnd"/>
      <w:r>
        <w:t xml:space="preserve"> toplamından fazla olması ve bundan başka, paraya çevirme ve paylaştırma </w:t>
      </w:r>
      <w:proofErr w:type="spellStart"/>
      <w:r>
        <w:t>masraflannı</w:t>
      </w:r>
      <w:proofErr w:type="spellEnd"/>
      <w:r>
        <w:t xml:space="preserve"> geçmesi lazımdır. Böyle fazla bedelle alıcı çıkmazsa satış talebi düşecektir.</w:t>
      </w:r>
    </w:p>
    <w:p w:rsidR="002644AA" w:rsidRDefault="009B0CC7">
      <w:pPr>
        <w:pStyle w:val="Gvdemetni0"/>
        <w:framePr w:w="8755" w:h="5633" w:hRule="exact" w:wrap="none" w:vAnchor="page" w:hAnchor="page" w:x="1826" w:y="7875"/>
        <w:numPr>
          <w:ilvl w:val="0"/>
          <w:numId w:val="1"/>
        </w:numPr>
        <w:shd w:val="clear" w:color="auto" w:fill="auto"/>
        <w:tabs>
          <w:tab w:val="left" w:pos="275"/>
        </w:tabs>
        <w:spacing w:before="0"/>
        <w:ind w:left="40" w:right="280"/>
      </w:pPr>
      <w:r>
        <w:t>Açık artırmaya katılmak isteyenlerin, takdir edilen kıy</w:t>
      </w:r>
      <w:r>
        <w:t>metinin % 20'si nispetinde nakit pey akçesi (TL) ya da bu miktar kadar milli bir bankanın kesin ve süresiz (dosya numarası belirtilerek) teminat mektubunu vermeleri lazımdır. Satış peşin para iledir. Alıcı istediği takdirde kendisine 10 günü geçmemek üzere</w:t>
      </w:r>
      <w:r>
        <w:t xml:space="preserve"> mehil verilebilir. Katma Değer Vergisi, ihale damga vergisi, alıcı adına tahakkuk edecek tapu harcı satın alana ait olacaktır. Birikmiş emlak vergi borçlan, </w:t>
      </w:r>
      <w:proofErr w:type="gramStart"/>
      <w:r>
        <w:t>tellaliye</w:t>
      </w:r>
      <w:proofErr w:type="gramEnd"/>
      <w:r>
        <w:t xml:space="preserve"> vergisi ile satıcı adına tahakkuk edecek tapu </w:t>
      </w:r>
      <w:proofErr w:type="spellStart"/>
      <w:r>
        <w:t>harçlan</w:t>
      </w:r>
      <w:proofErr w:type="spellEnd"/>
      <w:r>
        <w:t xml:space="preserve"> satış bedelinden ödenir. Tahliye v</w:t>
      </w:r>
      <w:r>
        <w:t xml:space="preserve">e teslim giderleri ihale alıcısına aittir, ihaleye sunulan taşınmazın KDV oranı % 18 </w:t>
      </w:r>
      <w:proofErr w:type="spellStart"/>
      <w:r>
        <w:t>dir</w:t>
      </w:r>
      <w:proofErr w:type="spellEnd"/>
      <w:r>
        <w:t>.</w:t>
      </w:r>
    </w:p>
    <w:p w:rsidR="002644AA" w:rsidRDefault="009B0CC7">
      <w:pPr>
        <w:pStyle w:val="Gvdemetni0"/>
        <w:framePr w:w="8755" w:h="5633" w:hRule="exact" w:wrap="none" w:vAnchor="page" w:hAnchor="page" w:x="1826" w:y="7875"/>
        <w:numPr>
          <w:ilvl w:val="0"/>
          <w:numId w:val="1"/>
        </w:numPr>
        <w:shd w:val="clear" w:color="auto" w:fill="auto"/>
        <w:tabs>
          <w:tab w:val="left" w:pos="261"/>
        </w:tabs>
        <w:spacing w:before="0"/>
        <w:ind w:left="40" w:right="280"/>
      </w:pPr>
      <w:proofErr w:type="gramStart"/>
      <w:r>
        <w:t>ipotek</w:t>
      </w:r>
      <w:proofErr w:type="gramEnd"/>
      <w:r>
        <w:t xml:space="preserve"> sahibi alacaklılarla diğer ilgilerin (*) varsa irtifak hakkı sahipleri de dahil olmak üzere bu gayrimenkul üzerindeki haklarını, faiz ve masrafa dair olan </w:t>
      </w:r>
      <w:r>
        <w:t>iddialarını dayanağı belgeler ile on beş gün içinde dairemize bildirmeleri lazımdır. Aksi takdirde haklan tapu sicili ile sabit olmadıkça paylaşmadan hariç bırakılacaklardır.</w:t>
      </w:r>
    </w:p>
    <w:p w:rsidR="002644AA" w:rsidRDefault="009B0CC7">
      <w:pPr>
        <w:pStyle w:val="Gvdemetni0"/>
        <w:framePr w:w="8755" w:h="5633" w:hRule="exact" w:wrap="none" w:vAnchor="page" w:hAnchor="page" w:x="1826" w:y="7875"/>
        <w:numPr>
          <w:ilvl w:val="0"/>
          <w:numId w:val="1"/>
        </w:numPr>
        <w:shd w:val="clear" w:color="auto" w:fill="auto"/>
        <w:tabs>
          <w:tab w:val="left" w:pos="266"/>
        </w:tabs>
        <w:spacing w:before="0"/>
        <w:ind w:left="40" w:right="280"/>
      </w:pPr>
      <w:r>
        <w:t xml:space="preserve">Taşınmazı satın alanlar, ihaleye alacağına mahsuben iştirak etmemiş olmak </w:t>
      </w:r>
      <w:proofErr w:type="spellStart"/>
      <w:r>
        <w:t>kaydıyl</w:t>
      </w:r>
      <w:r>
        <w:t>e</w:t>
      </w:r>
      <w:proofErr w:type="spellEnd"/>
      <w:r>
        <w:t>, ihalenin feshi talep edilmiş olsa bile, satış bedelini derhal veya İIK. 130 maddeye göre verilen süre içinde nakden ödemek zorundadır.</w:t>
      </w:r>
    </w:p>
    <w:p w:rsidR="002644AA" w:rsidRDefault="009B0CC7">
      <w:pPr>
        <w:pStyle w:val="Gvdemetni0"/>
        <w:framePr w:w="8755" w:h="5633" w:hRule="exact" w:wrap="none" w:vAnchor="page" w:hAnchor="page" w:x="1826" w:y="7875"/>
        <w:numPr>
          <w:ilvl w:val="0"/>
          <w:numId w:val="1"/>
        </w:numPr>
        <w:shd w:val="clear" w:color="auto" w:fill="auto"/>
        <w:tabs>
          <w:tab w:val="left" w:pos="256"/>
        </w:tabs>
        <w:spacing w:before="0"/>
        <w:ind w:left="40" w:right="280"/>
      </w:pPr>
      <w:r>
        <w:t xml:space="preserve">Taşınmaz kendisine ihale olunan kimse müddetinde parayı vermezse ihale karan </w:t>
      </w:r>
      <w:proofErr w:type="spellStart"/>
      <w:r>
        <w:t>fesholunarak</w:t>
      </w:r>
      <w:proofErr w:type="spellEnd"/>
      <w:r>
        <w:t xml:space="preserve"> kendisinden evvel en yüksek </w:t>
      </w:r>
      <w:r>
        <w:t xml:space="preserve">teklifte bulunan kim ise arz etmiş olduğu bedelle almaya razı olursa ona, razı olmaz veya bulunmazsa hemen artırmaya </w:t>
      </w:r>
      <w:proofErr w:type="spellStart"/>
      <w:r>
        <w:t>çıkanlır</w:t>
      </w:r>
      <w:proofErr w:type="spellEnd"/>
      <w:r>
        <w:t>. Bu artırma ilgililere tebliğ edilmeyip yalnızca satıştan en az 7 gün önce yapılacak ilan ile yetinilir. Bu artırmada teklifin İİK</w:t>
      </w:r>
      <w:r>
        <w:t xml:space="preserve">. 129 maddedeki hükümlere uyması şartıyla taşınmaz </w:t>
      </w:r>
      <w:proofErr w:type="spellStart"/>
      <w:r>
        <w:t>ençok</w:t>
      </w:r>
      <w:proofErr w:type="spellEnd"/>
      <w:r>
        <w:t xml:space="preserve"> artırana ihale edilir.</w:t>
      </w:r>
    </w:p>
    <w:p w:rsidR="002644AA" w:rsidRDefault="009B0CC7">
      <w:pPr>
        <w:pStyle w:val="Gvdemetni0"/>
        <w:framePr w:w="8755" w:h="5633" w:hRule="exact" w:wrap="none" w:vAnchor="page" w:hAnchor="page" w:x="1826" w:y="7875"/>
        <w:numPr>
          <w:ilvl w:val="0"/>
          <w:numId w:val="1"/>
        </w:numPr>
        <w:shd w:val="clear" w:color="auto" w:fill="auto"/>
        <w:tabs>
          <w:tab w:val="left" w:pos="270"/>
        </w:tabs>
        <w:spacing w:before="0"/>
        <w:ind w:left="40" w:right="280"/>
      </w:pPr>
      <w:proofErr w:type="gramStart"/>
      <w:r>
        <w:t>ihaleye</w:t>
      </w:r>
      <w:proofErr w:type="gramEnd"/>
      <w:r>
        <w:t xml:space="preserve"> katılıp daha sonra ihale bedelini yatırmamak suretiyle ihalenin feshine sebep olan tüm alıcılar ve kefilleri teklif ettikleri bedel ile son ihale bedeli arasındaki fark</w:t>
      </w:r>
      <w:r>
        <w:t xml:space="preserve">tan ve diğer zararlardan ve ayrıca temerrüt faizinden </w:t>
      </w:r>
      <w:proofErr w:type="spellStart"/>
      <w:r>
        <w:t>müteselsilen</w:t>
      </w:r>
      <w:proofErr w:type="spellEnd"/>
      <w:r>
        <w:t xml:space="preserve"> mesul olacaklardır, ihale farkı ve temerrüt faizi </w:t>
      </w:r>
      <w:proofErr w:type="spellStart"/>
      <w:r>
        <w:t>aynca</w:t>
      </w:r>
      <w:proofErr w:type="spellEnd"/>
      <w:r>
        <w:t xml:space="preserve"> hükme hacet kalmaksızın dairemizce tahsil olunacak, bu fark varsa öncelikle teminat bedelinden alınacaktır. (İİK.133 md)</w:t>
      </w:r>
    </w:p>
    <w:p w:rsidR="002644AA" w:rsidRDefault="009B0CC7">
      <w:pPr>
        <w:pStyle w:val="Gvdemetni0"/>
        <w:framePr w:w="8755" w:h="5633" w:hRule="exact" w:wrap="none" w:vAnchor="page" w:hAnchor="page" w:x="1826" w:y="7875"/>
        <w:numPr>
          <w:ilvl w:val="0"/>
          <w:numId w:val="1"/>
        </w:numPr>
        <w:shd w:val="clear" w:color="auto" w:fill="auto"/>
        <w:tabs>
          <w:tab w:val="left" w:pos="184"/>
        </w:tabs>
        <w:spacing w:before="0"/>
        <w:ind w:left="40"/>
      </w:pPr>
      <w:r>
        <w:t>Şartname, il</w:t>
      </w:r>
      <w:r>
        <w:t>an tarihinden itibaren herkesin görebilmesi için dairede açık olup masrafı verildiği takdirde isteyen alıcıya bir örneği gönderilebilir.</w:t>
      </w:r>
    </w:p>
    <w:p w:rsidR="002644AA" w:rsidRDefault="009B0CC7">
      <w:pPr>
        <w:pStyle w:val="Gvdemetni0"/>
        <w:framePr w:w="8755" w:h="5633" w:hRule="exact" w:wrap="none" w:vAnchor="page" w:hAnchor="page" w:x="1826" w:y="7875"/>
        <w:numPr>
          <w:ilvl w:val="0"/>
          <w:numId w:val="1"/>
        </w:numPr>
        <w:shd w:val="clear" w:color="auto" w:fill="auto"/>
        <w:tabs>
          <w:tab w:val="left" w:pos="270"/>
        </w:tabs>
        <w:spacing w:before="0"/>
        <w:ind w:left="40" w:right="280"/>
      </w:pPr>
      <w:r>
        <w:t>Satışa iştirak etmek isteyenlerin şartnameyi görmüş ve münderecatını kabul etmiş sayılacakları başkaca bilgi almak iste</w:t>
      </w:r>
      <w:r>
        <w:t xml:space="preserve">yenlerin 2010/2033 </w:t>
      </w:r>
      <w:proofErr w:type="gramStart"/>
      <w:r>
        <w:t>E .Sayılı</w:t>
      </w:r>
      <w:proofErr w:type="gramEnd"/>
      <w:r>
        <w:t xml:space="preserve"> dosya numarasıyla müdürlüğümüze başvurmaları ilan olunur.</w:t>
      </w:r>
    </w:p>
    <w:p w:rsidR="002644AA" w:rsidRDefault="009B0CC7">
      <w:pPr>
        <w:pStyle w:val="Gvdemetni0"/>
        <w:framePr w:w="8755" w:h="5633" w:hRule="exact" w:wrap="none" w:vAnchor="page" w:hAnchor="page" w:x="1826" w:y="7875"/>
        <w:shd w:val="clear" w:color="auto" w:fill="auto"/>
        <w:spacing w:before="0"/>
        <w:ind w:left="40"/>
      </w:pPr>
      <w:r>
        <w:t>(</w:t>
      </w:r>
      <w:proofErr w:type="spellStart"/>
      <w:proofErr w:type="gramStart"/>
      <w:r>
        <w:t>iC</w:t>
      </w:r>
      <w:proofErr w:type="spellEnd"/>
      <w:r>
        <w:t>.</w:t>
      </w:r>
      <w:proofErr w:type="spellStart"/>
      <w:r>
        <w:t>if</w:t>
      </w:r>
      <w:proofErr w:type="spellEnd"/>
      <w:proofErr w:type="gramEnd"/>
      <w:r>
        <w:t>.K. 126)</w:t>
      </w:r>
    </w:p>
    <w:p w:rsidR="002644AA" w:rsidRDefault="009B0CC7">
      <w:pPr>
        <w:pStyle w:val="Gvdemetni20"/>
        <w:framePr w:w="8755" w:h="581" w:hRule="exact" w:wrap="none" w:vAnchor="page" w:hAnchor="page" w:x="1826" w:y="13652"/>
        <w:shd w:val="clear" w:color="auto" w:fill="auto"/>
        <w:tabs>
          <w:tab w:val="left" w:leader="underscore" w:pos="3680"/>
          <w:tab w:val="left" w:leader="underscore" w:pos="8600"/>
        </w:tabs>
        <w:spacing w:before="0"/>
        <w:ind w:left="1280" w:right="280"/>
      </w:pPr>
      <w:r>
        <w:rPr>
          <w:rStyle w:val="Gvdemetni2Tahoma85pt0ptbolukbraklyor60lek"/>
        </w:rPr>
        <w:t xml:space="preserve">27 </w:t>
      </w:r>
      <w:r>
        <w:rPr>
          <w:rStyle w:val="Gvdemetni2Tahoma85ptKaln0ptbolukbraklyor50lek"/>
          <w:lang w:val="tr-TR"/>
        </w:rPr>
        <w:t xml:space="preserve">BASIN: 64324 </w:t>
      </w:r>
      <w:r>
        <w:rPr>
          <w:rStyle w:val="Gvdemetni2Tahoma85ptKaln0ptbolukbraklyor50lek"/>
        </w:rPr>
        <w:t>(</w:t>
      </w:r>
      <w:hyperlink r:id="rId7" w:history="1">
        <w:r>
          <w:rPr>
            <w:rStyle w:val="Kpr"/>
          </w:rPr>
          <w:t>www.bik.gov.tr</w:t>
        </w:r>
      </w:hyperlink>
      <w:r>
        <w:rPr>
          <w:rStyle w:val="Gvdemetni2Tahoma85ptKaln0ptbolukbraklyor50lek"/>
        </w:rPr>
        <w:t xml:space="preserve">) </w:t>
      </w:r>
      <w:r>
        <w:tab/>
      </w:r>
      <w:proofErr w:type="spellStart"/>
      <w:r>
        <w:rPr>
          <w:rStyle w:val="Gvdemetni21"/>
        </w:rPr>
        <w:t>Hesıro</w:t>
      </w:r>
      <w:proofErr w:type="spellEnd"/>
      <w:r>
        <w:rPr>
          <w:rStyle w:val="Gvdemetni21"/>
        </w:rPr>
        <w:t xml:space="preserve"> ilanlar www.ilan.</w:t>
      </w:r>
      <w:proofErr w:type="spellStart"/>
      <w:r>
        <w:rPr>
          <w:rStyle w:val="Gvdemetni21"/>
        </w:rPr>
        <w:t>gınılr'de</w:t>
      </w:r>
      <w:proofErr w:type="spellEnd"/>
      <w:r>
        <w:tab/>
        <w:t>j</w:t>
      </w:r>
    </w:p>
    <w:p w:rsidR="002644AA" w:rsidRDefault="002644AA">
      <w:pPr>
        <w:rPr>
          <w:sz w:val="2"/>
          <w:szCs w:val="2"/>
        </w:rPr>
      </w:pPr>
    </w:p>
    <w:sectPr w:rsidR="002644AA" w:rsidSect="002644AA">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CC7" w:rsidRDefault="009B0CC7" w:rsidP="002644AA">
      <w:r>
        <w:separator/>
      </w:r>
    </w:p>
  </w:endnote>
  <w:endnote w:type="continuationSeparator" w:id="0">
    <w:p w:rsidR="009B0CC7" w:rsidRDefault="009B0CC7" w:rsidP="002644AA">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2"/>
    <w:family w:val="swiss"/>
    <w:pitch w:val="variable"/>
    <w:sig w:usb0="61002A87" w:usb1="80000000" w:usb2="00000008" w:usb3="00000000" w:csb0="000101F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CC7" w:rsidRDefault="009B0CC7"/>
  </w:footnote>
  <w:footnote w:type="continuationSeparator" w:id="0">
    <w:p w:rsidR="009B0CC7" w:rsidRDefault="009B0CC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4B66"/>
    <w:multiLevelType w:val="multilevel"/>
    <w:tmpl w:val="8AB6CDBA"/>
    <w:lvl w:ilvl="0">
      <w:start w:val="1"/>
      <w:numFmt w:val="decimal"/>
      <w:lvlText w:val="%1-"/>
      <w:lvlJc w:val="left"/>
      <w:rPr>
        <w:rFonts w:ascii="Tahoma" w:eastAsia="Tahoma" w:hAnsi="Tahoma" w:cs="Tahoma"/>
        <w:b w:val="0"/>
        <w:bCs w:val="0"/>
        <w:i w:val="0"/>
        <w:iCs w:val="0"/>
        <w:smallCaps w:val="0"/>
        <w:strike w:val="0"/>
        <w:color w:val="000000"/>
        <w:spacing w:val="-4"/>
        <w:w w:val="6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2644AA"/>
    <w:rsid w:val="002644AA"/>
    <w:rsid w:val="0065793E"/>
    <w:rsid w:val="009B0CC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44AA"/>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2644AA"/>
    <w:rPr>
      <w:color w:val="000080"/>
      <w:u w:val="single"/>
    </w:rPr>
  </w:style>
  <w:style w:type="character" w:customStyle="1" w:styleId="Balk1">
    <w:name w:val="Başlık #1_"/>
    <w:basedOn w:val="VarsaylanParagrafYazTipi"/>
    <w:link w:val="Balk10"/>
    <w:rsid w:val="002644AA"/>
    <w:rPr>
      <w:rFonts w:ascii="Calibri" w:eastAsia="Calibri" w:hAnsi="Calibri" w:cs="Calibri"/>
      <w:b/>
      <w:bCs/>
      <w:i w:val="0"/>
      <w:iCs w:val="0"/>
      <w:smallCaps w:val="0"/>
      <w:strike w:val="0"/>
      <w:spacing w:val="-7"/>
      <w:w w:val="60"/>
      <w:sz w:val="28"/>
      <w:szCs w:val="28"/>
      <w:u w:val="none"/>
    </w:rPr>
  </w:style>
  <w:style w:type="character" w:customStyle="1" w:styleId="Gvdemetni">
    <w:name w:val="Gövde metni_"/>
    <w:basedOn w:val="VarsaylanParagrafYazTipi"/>
    <w:link w:val="Gvdemetni0"/>
    <w:rsid w:val="002644AA"/>
    <w:rPr>
      <w:rFonts w:ascii="Tahoma" w:eastAsia="Tahoma" w:hAnsi="Tahoma" w:cs="Tahoma"/>
      <w:b w:val="0"/>
      <w:bCs w:val="0"/>
      <w:i w:val="0"/>
      <w:iCs w:val="0"/>
      <w:smallCaps w:val="0"/>
      <w:strike w:val="0"/>
      <w:spacing w:val="-4"/>
      <w:w w:val="60"/>
      <w:sz w:val="17"/>
      <w:szCs w:val="17"/>
      <w:u w:val="none"/>
    </w:rPr>
  </w:style>
  <w:style w:type="character" w:customStyle="1" w:styleId="GvdemetniKaln0ptbolukbraklyor50lek">
    <w:name w:val="Gövde metni + Kalın;0 pt boşluk bırakılıyor;50% ölçek"/>
    <w:basedOn w:val="Gvdemetni"/>
    <w:rsid w:val="002644AA"/>
    <w:rPr>
      <w:b/>
      <w:bCs/>
      <w:color w:val="000000"/>
      <w:spacing w:val="-2"/>
      <w:w w:val="50"/>
      <w:position w:val="0"/>
      <w:lang w:val="tr-TR"/>
    </w:rPr>
  </w:style>
  <w:style w:type="character" w:customStyle="1" w:styleId="Gvdemetni2">
    <w:name w:val="Gövde metni (2)_"/>
    <w:basedOn w:val="VarsaylanParagrafYazTipi"/>
    <w:link w:val="Gvdemetni20"/>
    <w:rsid w:val="002644AA"/>
    <w:rPr>
      <w:rFonts w:ascii="Calibri" w:eastAsia="Calibri" w:hAnsi="Calibri" w:cs="Calibri"/>
      <w:b w:val="0"/>
      <w:bCs w:val="0"/>
      <w:i w:val="0"/>
      <w:iCs w:val="0"/>
      <w:smallCaps w:val="0"/>
      <w:strike w:val="0"/>
      <w:spacing w:val="-14"/>
      <w:sz w:val="15"/>
      <w:szCs w:val="15"/>
      <w:u w:val="none"/>
    </w:rPr>
  </w:style>
  <w:style w:type="character" w:customStyle="1" w:styleId="Gvdemetni2Tahoma85pt0ptbolukbraklyor60lek">
    <w:name w:val="Gövde metni (2) + Tahoma;8;5 pt;0 pt boşluk bırakılıyor;60% ölçek"/>
    <w:basedOn w:val="Gvdemetni2"/>
    <w:rsid w:val="002644AA"/>
    <w:rPr>
      <w:rFonts w:ascii="Tahoma" w:eastAsia="Tahoma" w:hAnsi="Tahoma" w:cs="Tahoma"/>
      <w:color w:val="000000"/>
      <w:spacing w:val="-4"/>
      <w:w w:val="60"/>
      <w:position w:val="0"/>
      <w:sz w:val="17"/>
      <w:szCs w:val="17"/>
      <w:lang w:val="tr-TR"/>
    </w:rPr>
  </w:style>
  <w:style w:type="character" w:customStyle="1" w:styleId="Gvdemetni2Tahoma85ptKaln0ptbolukbraklyor50lek">
    <w:name w:val="Gövde metni (2) + Tahoma;8;5 pt;Kalın;0 pt boşluk bırakılıyor;50% ölçek"/>
    <w:basedOn w:val="Gvdemetni2"/>
    <w:rsid w:val="002644AA"/>
    <w:rPr>
      <w:rFonts w:ascii="Tahoma" w:eastAsia="Tahoma" w:hAnsi="Tahoma" w:cs="Tahoma"/>
      <w:b/>
      <w:bCs/>
      <w:color w:val="000000"/>
      <w:spacing w:val="-2"/>
      <w:w w:val="50"/>
      <w:position w:val="0"/>
      <w:sz w:val="17"/>
      <w:szCs w:val="17"/>
      <w:lang w:val="en-US"/>
    </w:rPr>
  </w:style>
  <w:style w:type="character" w:customStyle="1" w:styleId="Gvdemetni21">
    <w:name w:val="Gövde metni (2)"/>
    <w:basedOn w:val="Gvdemetni2"/>
    <w:rsid w:val="002644AA"/>
    <w:rPr>
      <w:color w:val="000000"/>
      <w:w w:val="100"/>
      <w:position w:val="0"/>
      <w:u w:val="single"/>
      <w:lang w:val="tr-TR"/>
    </w:rPr>
  </w:style>
  <w:style w:type="paragraph" w:customStyle="1" w:styleId="Balk10">
    <w:name w:val="Başlık #1"/>
    <w:basedOn w:val="Normal"/>
    <w:link w:val="Balk1"/>
    <w:rsid w:val="002644AA"/>
    <w:pPr>
      <w:shd w:val="clear" w:color="auto" w:fill="FFFFFF"/>
      <w:spacing w:after="120" w:line="0" w:lineRule="atLeast"/>
      <w:outlineLvl w:val="0"/>
    </w:pPr>
    <w:rPr>
      <w:rFonts w:ascii="Calibri" w:eastAsia="Calibri" w:hAnsi="Calibri" w:cs="Calibri"/>
      <w:b/>
      <w:bCs/>
      <w:spacing w:val="-7"/>
      <w:w w:val="60"/>
      <w:sz w:val="28"/>
      <w:szCs w:val="28"/>
    </w:rPr>
  </w:style>
  <w:style w:type="paragraph" w:customStyle="1" w:styleId="Gvdemetni0">
    <w:name w:val="Gövde metni"/>
    <w:basedOn w:val="Normal"/>
    <w:link w:val="Gvdemetni"/>
    <w:rsid w:val="002644AA"/>
    <w:pPr>
      <w:shd w:val="clear" w:color="auto" w:fill="FFFFFF"/>
      <w:spacing w:before="120" w:line="226" w:lineRule="exact"/>
      <w:jc w:val="both"/>
    </w:pPr>
    <w:rPr>
      <w:rFonts w:ascii="Tahoma" w:eastAsia="Tahoma" w:hAnsi="Tahoma" w:cs="Tahoma"/>
      <w:spacing w:val="-4"/>
      <w:w w:val="60"/>
      <w:sz w:val="17"/>
      <w:szCs w:val="17"/>
    </w:rPr>
  </w:style>
  <w:style w:type="paragraph" w:customStyle="1" w:styleId="Gvdemetni20">
    <w:name w:val="Gövde metni (2)"/>
    <w:basedOn w:val="Normal"/>
    <w:link w:val="Gvdemetni2"/>
    <w:rsid w:val="002644AA"/>
    <w:pPr>
      <w:shd w:val="clear" w:color="auto" w:fill="FFFFFF"/>
      <w:spacing w:before="180" w:line="278" w:lineRule="exact"/>
    </w:pPr>
    <w:rPr>
      <w:rFonts w:ascii="Calibri" w:eastAsia="Calibri" w:hAnsi="Calibri" w:cs="Calibri"/>
      <w:spacing w:val="-14"/>
      <w:sz w:val="15"/>
      <w:szCs w:val="1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950</Words>
  <Characters>5418</Characters>
  <Application>Microsoft Office Word</Application>
  <DocSecurity>0</DocSecurity>
  <Lines>45</Lines>
  <Paragraphs>12</Paragraphs>
  <ScaleCrop>false</ScaleCrop>
  <Company/>
  <LinksUpToDate>false</LinksUpToDate>
  <CharactersWithSpaces>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2012-10-17T06:36:00Z</dcterms:created>
  <dcterms:modified xsi:type="dcterms:W3CDTF">2012-10-17T06:37:00Z</dcterms:modified>
</cp:coreProperties>
</file>