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E4" w:rsidRDefault="003144BC" w:rsidP="008645F2">
      <w:pPr>
        <w:pStyle w:val="Balk10"/>
        <w:framePr w:w="8894" w:h="370" w:hRule="exact" w:wrap="none" w:vAnchor="page" w:hAnchor="page" w:x="1429" w:y="4102"/>
        <w:shd w:val="clear" w:color="auto" w:fill="000000"/>
        <w:spacing w:after="0" w:line="250" w:lineRule="exact"/>
        <w:ind w:right="140"/>
      </w:pPr>
      <w:bookmarkStart w:id="0" w:name="bookmark0"/>
      <w:r>
        <w:rPr>
          <w:rStyle w:val="Balk11"/>
          <w:b/>
          <w:bCs/>
        </w:rPr>
        <w:t>TAŞINMAZ YATIRIMINA AİT TAHSİS İLANI</w:t>
      </w:r>
      <w:bookmarkEnd w:id="0"/>
    </w:p>
    <w:tbl>
      <w:tblPr>
        <w:tblOverlap w:val="never"/>
        <w:tblW w:w="0" w:type="auto"/>
        <w:tblLayout w:type="fixed"/>
        <w:tblCellMar>
          <w:left w:w="10" w:type="dxa"/>
          <w:right w:w="10" w:type="dxa"/>
        </w:tblCellMar>
        <w:tblLook w:val="04A0"/>
      </w:tblPr>
      <w:tblGrid>
        <w:gridCol w:w="677"/>
        <w:gridCol w:w="821"/>
        <w:gridCol w:w="917"/>
        <w:gridCol w:w="763"/>
        <w:gridCol w:w="523"/>
        <w:gridCol w:w="811"/>
        <w:gridCol w:w="922"/>
        <w:gridCol w:w="1070"/>
        <w:gridCol w:w="1152"/>
        <w:gridCol w:w="1190"/>
      </w:tblGrid>
      <w:tr w:rsidR="00F047E4">
        <w:tblPrEx>
          <w:tblCellMar>
            <w:top w:w="0" w:type="dxa"/>
            <w:bottom w:w="0" w:type="dxa"/>
          </w:tblCellMar>
        </w:tblPrEx>
        <w:trPr>
          <w:trHeight w:hRule="exact" w:val="850"/>
        </w:trPr>
        <w:tc>
          <w:tcPr>
            <w:tcW w:w="677"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180"/>
              <w:jc w:val="left"/>
            </w:pPr>
            <w:r>
              <w:rPr>
                <w:rStyle w:val="GvdemetniKaln0ptbolukbraklyor"/>
              </w:rPr>
              <w:t>İLİ</w:t>
            </w:r>
          </w:p>
        </w:tc>
        <w:tc>
          <w:tcPr>
            <w:tcW w:w="821"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80"/>
              <w:jc w:val="left"/>
            </w:pPr>
            <w:r>
              <w:rPr>
                <w:rStyle w:val="GvdemetniKaln0ptbolukbraklyor"/>
              </w:rPr>
              <w:t>İLÇESİ</w:t>
            </w:r>
          </w:p>
        </w:tc>
        <w:tc>
          <w:tcPr>
            <w:tcW w:w="917"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260"/>
              <w:jc w:val="left"/>
            </w:pPr>
            <w:r>
              <w:rPr>
                <w:rStyle w:val="GvdemetniKaln0ptbolukbraklyor"/>
              </w:rPr>
              <w:t>KÖY/</w:t>
            </w:r>
          </w:p>
          <w:p w:rsidR="00F047E4" w:rsidRDefault="003144BC">
            <w:pPr>
              <w:pStyle w:val="Gvdemetni0"/>
              <w:framePr w:w="8846" w:h="1498" w:wrap="none" w:vAnchor="page" w:hAnchor="page" w:x="1452" w:y="4818"/>
              <w:shd w:val="clear" w:color="auto" w:fill="auto"/>
              <w:spacing w:line="170" w:lineRule="exact"/>
              <w:ind w:right="240"/>
              <w:jc w:val="right"/>
            </w:pPr>
            <w:r>
              <w:rPr>
                <w:rStyle w:val="GvdemetniKaln0ptbolukbraklyor"/>
              </w:rPr>
              <w:t>MAH</w:t>
            </w:r>
          </w:p>
        </w:tc>
        <w:tc>
          <w:tcPr>
            <w:tcW w:w="763"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120"/>
              <w:jc w:val="left"/>
            </w:pPr>
            <w:r>
              <w:rPr>
                <w:rStyle w:val="GvdemetniKaln0ptbolukbraklyor"/>
              </w:rPr>
              <w:t>PAFTA</w:t>
            </w:r>
          </w:p>
        </w:tc>
        <w:tc>
          <w:tcPr>
            <w:tcW w:w="523"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60"/>
              <w:jc w:val="left"/>
            </w:pPr>
            <w:r>
              <w:rPr>
                <w:rStyle w:val="GvdemetniKaln0ptbolukbraklyor"/>
              </w:rPr>
              <w:t>ADA</w:t>
            </w:r>
          </w:p>
        </w:tc>
        <w:tc>
          <w:tcPr>
            <w:tcW w:w="811"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after="120" w:line="170" w:lineRule="exact"/>
              <w:jc w:val="center"/>
            </w:pPr>
            <w:r>
              <w:rPr>
                <w:rStyle w:val="Gvdemetni1"/>
              </w:rPr>
              <w:t>■</w:t>
            </w:r>
          </w:p>
          <w:p w:rsidR="00F047E4" w:rsidRDefault="003144BC">
            <w:pPr>
              <w:pStyle w:val="Gvdemetni0"/>
              <w:framePr w:w="8846" w:h="1498" w:wrap="none" w:vAnchor="page" w:hAnchor="page" w:x="1452" w:y="4818"/>
              <w:shd w:val="clear" w:color="auto" w:fill="auto"/>
              <w:spacing w:before="120" w:after="240" w:line="80" w:lineRule="exact"/>
              <w:jc w:val="center"/>
            </w:pPr>
            <w:r>
              <w:rPr>
                <w:rStyle w:val="Gvdemetni4pt0ptbolukbraklyor"/>
              </w:rPr>
              <w:t>.</w:t>
            </w:r>
          </w:p>
          <w:p w:rsidR="00F047E4" w:rsidRDefault="003144BC">
            <w:pPr>
              <w:pStyle w:val="Gvdemetni0"/>
              <w:framePr w:w="8846" w:h="1498" w:wrap="none" w:vAnchor="page" w:hAnchor="page" w:x="1452" w:y="4818"/>
              <w:shd w:val="clear" w:color="auto" w:fill="auto"/>
              <w:spacing w:before="240" w:line="170" w:lineRule="exact"/>
              <w:jc w:val="center"/>
            </w:pPr>
            <w:r>
              <w:rPr>
                <w:rStyle w:val="GvdemetniKaln0ptbolukbraklyor"/>
              </w:rPr>
              <w:t>PARSEL</w:t>
            </w:r>
          </w:p>
        </w:tc>
        <w:tc>
          <w:tcPr>
            <w:tcW w:w="922"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ALANI</w:t>
            </w:r>
          </w:p>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(M2)</w:t>
            </w:r>
          </w:p>
        </w:tc>
        <w:tc>
          <w:tcPr>
            <w:tcW w:w="1070"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KULLANMA</w:t>
            </w:r>
          </w:p>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İZNİ</w:t>
            </w:r>
          </w:p>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VERİLEN</w:t>
            </w:r>
          </w:p>
          <w:p w:rsidR="00F047E4" w:rsidRDefault="003144BC">
            <w:pPr>
              <w:pStyle w:val="Gvdemetni0"/>
              <w:framePr w:w="8846" w:h="1498" w:wrap="none" w:vAnchor="page" w:hAnchor="page" w:x="1452" w:y="4818"/>
              <w:shd w:val="clear" w:color="auto" w:fill="auto"/>
              <w:spacing w:line="170" w:lineRule="exact"/>
              <w:jc w:val="center"/>
            </w:pPr>
            <w:r>
              <w:rPr>
                <w:rStyle w:val="GvdemetniKaln0ptbolukbraklyor"/>
              </w:rPr>
              <w:t>ALAN</w:t>
            </w:r>
          </w:p>
        </w:tc>
        <w:tc>
          <w:tcPr>
            <w:tcW w:w="1152" w:type="dxa"/>
            <w:tcBorders>
              <w:top w:val="single" w:sz="4" w:space="0" w:color="auto"/>
              <w:lef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160"/>
              <w:jc w:val="left"/>
            </w:pPr>
            <w:r>
              <w:rPr>
                <w:rStyle w:val="GvdemetniKaln0ptbolukbraklyor"/>
              </w:rPr>
              <w:t>İMAR</w:t>
            </w:r>
          </w:p>
          <w:p w:rsidR="00F047E4" w:rsidRDefault="003144BC">
            <w:pPr>
              <w:pStyle w:val="Gvdemetni0"/>
              <w:framePr w:w="8846" w:h="1498" w:wrap="none" w:vAnchor="page" w:hAnchor="page" w:x="1452" w:y="4818"/>
              <w:shd w:val="clear" w:color="auto" w:fill="auto"/>
              <w:spacing w:line="170" w:lineRule="exact"/>
              <w:ind w:left="160"/>
              <w:jc w:val="left"/>
            </w:pPr>
            <w:r>
              <w:rPr>
                <w:rStyle w:val="GvdemetniKaln0ptbolukbraklyor"/>
              </w:rPr>
              <w:t>DURUMU</w:t>
            </w:r>
          </w:p>
        </w:tc>
        <w:tc>
          <w:tcPr>
            <w:tcW w:w="1190" w:type="dxa"/>
            <w:tcBorders>
              <w:top w:val="single" w:sz="4" w:space="0" w:color="auto"/>
              <w:left w:val="single" w:sz="4" w:space="0" w:color="auto"/>
              <w:righ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97" w:lineRule="exact"/>
              <w:jc w:val="center"/>
            </w:pPr>
            <w:r>
              <w:rPr>
                <w:rStyle w:val="GvdemetniKaln0ptbolukbraklyor"/>
              </w:rPr>
              <w:t>RAYİÇ</w:t>
            </w:r>
          </w:p>
          <w:p w:rsidR="00F047E4" w:rsidRDefault="003144BC">
            <w:pPr>
              <w:pStyle w:val="Gvdemetni0"/>
              <w:framePr w:w="8846" w:h="1498" w:wrap="none" w:vAnchor="page" w:hAnchor="page" w:x="1452" w:y="4818"/>
              <w:shd w:val="clear" w:color="auto" w:fill="auto"/>
              <w:spacing w:line="197" w:lineRule="exact"/>
              <w:jc w:val="center"/>
            </w:pPr>
            <w:r>
              <w:rPr>
                <w:rStyle w:val="GvdemetniKaln0ptbolukbraklyor"/>
              </w:rPr>
              <w:t>DEĞERİ</w:t>
            </w:r>
          </w:p>
          <w:p w:rsidR="00F047E4" w:rsidRDefault="003144BC">
            <w:pPr>
              <w:pStyle w:val="Gvdemetni0"/>
              <w:framePr w:w="8846" w:h="1498" w:wrap="none" w:vAnchor="page" w:hAnchor="page" w:x="1452" w:y="4818"/>
              <w:shd w:val="clear" w:color="auto" w:fill="auto"/>
              <w:spacing w:line="197" w:lineRule="exact"/>
              <w:jc w:val="center"/>
            </w:pPr>
            <w:r>
              <w:rPr>
                <w:rStyle w:val="GvdemetniKaln0ptbolukbraklyor"/>
              </w:rPr>
              <w:t>(TL)</w:t>
            </w:r>
          </w:p>
        </w:tc>
      </w:tr>
      <w:tr w:rsidR="00F047E4">
        <w:tblPrEx>
          <w:tblCellMar>
            <w:top w:w="0" w:type="dxa"/>
            <w:bottom w:w="0" w:type="dxa"/>
          </w:tblCellMar>
        </w:tblPrEx>
        <w:trPr>
          <w:trHeight w:hRule="exact" w:val="648"/>
        </w:trPr>
        <w:tc>
          <w:tcPr>
            <w:tcW w:w="677"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180"/>
              <w:jc w:val="left"/>
            </w:pPr>
            <w:r>
              <w:rPr>
                <w:rStyle w:val="Gvdemetni1"/>
              </w:rPr>
              <w:t>UŞAK</w:t>
            </w:r>
          </w:p>
        </w:tc>
        <w:tc>
          <w:tcPr>
            <w:tcW w:w="821"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80"/>
              <w:jc w:val="left"/>
            </w:pPr>
            <w:r>
              <w:rPr>
                <w:rStyle w:val="Gvdemetni1"/>
              </w:rPr>
              <w:t>MERKEZ</w:t>
            </w:r>
          </w:p>
        </w:tc>
        <w:tc>
          <w:tcPr>
            <w:tcW w:w="917"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60"/>
              <w:jc w:val="left"/>
            </w:pPr>
            <w:r>
              <w:rPr>
                <w:rStyle w:val="Gvdemetni1"/>
              </w:rPr>
              <w:t>DİKİLİTAŞ</w:t>
            </w:r>
          </w:p>
        </w:tc>
        <w:tc>
          <w:tcPr>
            <w:tcW w:w="763"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120"/>
              <w:jc w:val="left"/>
            </w:pPr>
            <w:r>
              <w:rPr>
                <w:rStyle w:val="Gvdemetni1"/>
              </w:rPr>
              <w:t>30L-</w:t>
            </w:r>
            <w:proofErr w:type="spellStart"/>
            <w:r>
              <w:rPr>
                <w:rStyle w:val="Gvdemetni1"/>
              </w:rPr>
              <w:t>IVa</w:t>
            </w:r>
            <w:proofErr w:type="spellEnd"/>
          </w:p>
        </w:tc>
        <w:tc>
          <w:tcPr>
            <w:tcW w:w="523"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ind w:left="60"/>
              <w:jc w:val="left"/>
            </w:pPr>
            <w:r>
              <w:rPr>
                <w:rStyle w:val="Gvdemetni1"/>
              </w:rPr>
              <w:t>1033</w:t>
            </w:r>
          </w:p>
        </w:tc>
        <w:tc>
          <w:tcPr>
            <w:tcW w:w="811"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jc w:val="center"/>
            </w:pPr>
            <w:r>
              <w:rPr>
                <w:rStyle w:val="Gvdemetni1"/>
              </w:rPr>
              <w:t>55</w:t>
            </w:r>
          </w:p>
        </w:tc>
        <w:tc>
          <w:tcPr>
            <w:tcW w:w="922"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jc w:val="center"/>
            </w:pPr>
            <w:r>
              <w:rPr>
                <w:rStyle w:val="Gvdemetni1"/>
              </w:rPr>
              <w:t>12.131,86</w:t>
            </w:r>
          </w:p>
          <w:p w:rsidR="00F047E4" w:rsidRDefault="003144BC">
            <w:pPr>
              <w:pStyle w:val="Gvdemetni0"/>
              <w:framePr w:w="8846" w:h="1498" w:wrap="none" w:vAnchor="page" w:hAnchor="page" w:x="1452" w:y="4818"/>
              <w:shd w:val="clear" w:color="auto" w:fill="auto"/>
              <w:spacing w:after="120" w:line="170" w:lineRule="exact"/>
              <w:jc w:val="center"/>
            </w:pPr>
            <w:r>
              <w:rPr>
                <w:rStyle w:val="Gvdemetni1"/>
              </w:rPr>
              <w:t>m2</w:t>
            </w:r>
          </w:p>
          <w:p w:rsidR="00F047E4" w:rsidRDefault="003144BC">
            <w:pPr>
              <w:pStyle w:val="Gvdemetni0"/>
              <w:framePr w:w="8846" w:h="1498" w:wrap="none" w:vAnchor="page" w:hAnchor="page" w:x="1452" w:y="4818"/>
              <w:shd w:val="clear" w:color="auto" w:fill="auto"/>
              <w:tabs>
                <w:tab w:val="left" w:leader="dot" w:pos="235"/>
                <w:tab w:val="left" w:leader="dot" w:pos="480"/>
              </w:tabs>
              <w:spacing w:before="120" w:line="80" w:lineRule="exact"/>
              <w:ind w:right="60"/>
              <w:jc w:val="right"/>
            </w:pPr>
            <w:r>
              <w:rPr>
                <w:rStyle w:val="Gvdemetni4pt0ptbolukbraklyor"/>
              </w:rPr>
              <w:t xml:space="preserve">_ </w:t>
            </w:r>
            <w:r>
              <w:rPr>
                <w:rStyle w:val="Gvdemetni4pt0ptbolukbraklyor"/>
              </w:rPr>
              <w:tab/>
            </w:r>
            <w:r>
              <w:rPr>
                <w:rStyle w:val="Gvdemetni4pt0ptbolukbraklyor"/>
              </w:rPr>
              <w:tab/>
            </w:r>
            <w:r>
              <w:rPr>
                <w:rStyle w:val="Gvdemetni4pt0ptbolukbraklyor0"/>
              </w:rPr>
              <w:t>-I</w:t>
            </w:r>
          </w:p>
        </w:tc>
        <w:tc>
          <w:tcPr>
            <w:tcW w:w="1070"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97" w:lineRule="exact"/>
              <w:jc w:val="center"/>
            </w:pPr>
            <w:r>
              <w:rPr>
                <w:rStyle w:val="Gvdemetni1"/>
              </w:rPr>
              <w:t>12.131,86 m2 |</w:t>
            </w:r>
          </w:p>
        </w:tc>
        <w:tc>
          <w:tcPr>
            <w:tcW w:w="1152" w:type="dxa"/>
            <w:tcBorders>
              <w:top w:val="single" w:sz="4" w:space="0" w:color="auto"/>
              <w:left w:val="single" w:sz="4" w:space="0" w:color="auto"/>
              <w:bottom w:val="single" w:sz="4" w:space="0" w:color="auto"/>
            </w:tcBorders>
            <w:shd w:val="clear" w:color="auto" w:fill="FFFFFF"/>
          </w:tcPr>
          <w:p w:rsidR="00F047E4" w:rsidRDefault="003144BC">
            <w:pPr>
              <w:pStyle w:val="Gvdemetni0"/>
              <w:framePr w:w="8846" w:h="1498" w:wrap="none" w:vAnchor="page" w:hAnchor="page" w:x="1452" w:y="4818"/>
              <w:shd w:val="clear" w:color="auto" w:fill="auto"/>
              <w:ind w:left="160"/>
              <w:jc w:val="left"/>
            </w:pPr>
            <w:r>
              <w:rPr>
                <w:rStyle w:val="Gvdemetni1"/>
              </w:rPr>
              <w:t>TURİZM KONAKLAMA TESİS ALANI</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F047E4" w:rsidRDefault="003144BC">
            <w:pPr>
              <w:pStyle w:val="Gvdemetni0"/>
              <w:framePr w:w="8846" w:h="1498" w:wrap="none" w:vAnchor="page" w:hAnchor="page" w:x="1452" w:y="4818"/>
              <w:shd w:val="clear" w:color="auto" w:fill="auto"/>
              <w:spacing w:line="170" w:lineRule="exact"/>
              <w:jc w:val="center"/>
            </w:pPr>
            <w:r>
              <w:rPr>
                <w:rStyle w:val="Gvdemetni1"/>
              </w:rPr>
              <w:t>5.216.699,80</w:t>
            </w:r>
          </w:p>
          <w:p w:rsidR="00F047E4" w:rsidRDefault="003144BC">
            <w:pPr>
              <w:pStyle w:val="Gvdemetni0"/>
              <w:framePr w:w="8846" w:h="1498" w:wrap="none" w:vAnchor="page" w:hAnchor="page" w:x="1452" w:y="4818"/>
              <w:shd w:val="clear" w:color="auto" w:fill="auto"/>
              <w:spacing w:line="170" w:lineRule="exact"/>
              <w:jc w:val="center"/>
            </w:pPr>
            <w:r>
              <w:rPr>
                <w:rStyle w:val="Gvdemetni1"/>
              </w:rPr>
              <w:t>TL</w:t>
            </w:r>
          </w:p>
        </w:tc>
      </w:tr>
    </w:tbl>
    <w:p w:rsidR="00F047E4" w:rsidRDefault="003144BC">
      <w:pPr>
        <w:pStyle w:val="Gvdemetni0"/>
        <w:framePr w:w="8894" w:h="6077" w:hRule="exact" w:wrap="none" w:vAnchor="page" w:hAnchor="page" w:x="1447" w:y="6316"/>
        <w:numPr>
          <w:ilvl w:val="0"/>
          <w:numId w:val="1"/>
        </w:numPr>
        <w:shd w:val="clear" w:color="auto" w:fill="auto"/>
        <w:tabs>
          <w:tab w:val="left" w:pos="382"/>
        </w:tabs>
        <w:ind w:left="180" w:right="20"/>
      </w:pPr>
      <w:r>
        <w:t xml:space="preserve">Yukarıda nitelikleri belirtilen taşınmaz mal 29.06.2001 tarih ve 4706 sayılı </w:t>
      </w:r>
      <w:proofErr w:type="spellStart"/>
      <w:r>
        <w:t>Hâzineye</w:t>
      </w:r>
      <w:proofErr w:type="spellEnd"/>
      <w:r>
        <w:t xml:space="preserve"> Ait Taşınmaz Malların De</w:t>
      </w:r>
      <w:r>
        <w:softHyphen/>
        <w:t xml:space="preserve">ğerlendirilmesi ve Katma Değer Vergisi Kanununda Değişiklik Yapılması Hakkında Kanunun EK 3 üncü maddesi ile </w:t>
      </w:r>
      <w:proofErr w:type="gramStart"/>
      <w:r>
        <w:t>15/6/2012</w:t>
      </w:r>
      <w:proofErr w:type="gramEnd"/>
      <w:r>
        <w:t xml:space="preserve"> tarih ve </w:t>
      </w:r>
      <w:r>
        <w:t>2012/3305 sayılı Bakanlar Kurulu kararı ile yürürlüğe konulan Yatırımlara Devlet Yardımla</w:t>
      </w:r>
      <w:r>
        <w:softHyphen/>
        <w:t>rı Hakkındaki Karara dayanılarak 03.09.2009 tarih ve 27338 sayılı Resmi Gazete'de yayımlanan Kamu Taşın</w:t>
      </w:r>
      <w:r>
        <w:softHyphen/>
        <w:t>mazlarının Yatırımlara Tahsisine İlişkin Usul ve Esaslara Dair</w:t>
      </w:r>
      <w:r>
        <w:t xml:space="preserve"> Yönetmeliğin 6. Maddesinin (b) bendi gereğince; ra</w:t>
      </w:r>
      <w:r>
        <w:softHyphen/>
        <w:t>yiç bedelinin Turizm yatırımları için 2 katından az olmayacak şekilde yatırım (Turizm Konaklama Tesisi, otel, mo</w:t>
      </w:r>
      <w:r>
        <w:softHyphen/>
        <w:t>tel vb.) yapılmasına ve 7.maddenin 1. fıkrası uyarınca; teşvikten yararlanacak gerçek ve tü</w:t>
      </w:r>
      <w:r>
        <w:t>zel kişiler lehine, ta</w:t>
      </w:r>
      <w:r>
        <w:softHyphen/>
        <w:t>şınmaz üzerinde ilk yıl için Emlak Vergi değeri %3 oranında takdir edilecek bedel karşılığında 30 yıl süreli ba</w:t>
      </w:r>
      <w:r>
        <w:softHyphen/>
        <w:t>ğımsız ve sürekli nitelikte irtifak hakkı tesis edilecektir. Ancak mevcut taşınmazın 3. Bölgede bulunması nedeniy</w:t>
      </w:r>
      <w:r>
        <w:softHyphen/>
        <w:t>le aynı</w:t>
      </w:r>
      <w:r>
        <w:t xml:space="preserve"> Yönetmeliğin 19. Maddesinin 2. Fıkrasının (c) bendi gereğince; ilk yıl yatırım konusu taşınmazın Emlak Ver</w:t>
      </w:r>
      <w:r>
        <w:softHyphen/>
        <w:t>gi değerinin % 2(</w:t>
      </w:r>
      <w:proofErr w:type="spellStart"/>
      <w:r>
        <w:t>yüzdeiki</w:t>
      </w:r>
      <w:proofErr w:type="spellEnd"/>
      <w:r>
        <w:t>)sidir.</w:t>
      </w:r>
    </w:p>
    <w:p w:rsidR="00F047E4" w:rsidRDefault="003144BC">
      <w:pPr>
        <w:pStyle w:val="Gvdemetni0"/>
        <w:framePr w:w="8894" w:h="6077" w:hRule="exact" w:wrap="none" w:vAnchor="page" w:hAnchor="page" w:x="1447" w:y="6316"/>
        <w:numPr>
          <w:ilvl w:val="0"/>
          <w:numId w:val="1"/>
        </w:numPr>
        <w:shd w:val="clear" w:color="auto" w:fill="auto"/>
        <w:tabs>
          <w:tab w:val="left" w:pos="396"/>
        </w:tabs>
        <w:ind w:left="180" w:right="20"/>
      </w:pPr>
      <w:r>
        <w:t xml:space="preserve">İsteklilerin 04/01/2013 tarihi mesai bitimine kadar adı geçen Yönetmeliğin 13. Maddesi uyarınca; Yönetmeliğin </w:t>
      </w:r>
      <w:r>
        <w:t>ekinde yer alan dilekçe ve formlar doldurulup Uşak Belediyesi Mali Hizmetler Müdürlüğü Muhasebe birimine 2.000,00 TL yatırıldığına ilişkin makbuz, yatırımcılardan istenecek belgeler ile birlikte kapalı zarf içerisinde Uşak Belediyesi Mali Hizmetler Müdürlü</w:t>
      </w:r>
      <w:r>
        <w:t>ğüne başvurarak 3 nüsha olarak teslim edilmesi gerekmektedir</w:t>
      </w:r>
      <w:proofErr w:type="gramStart"/>
      <w:r>
        <w:t>.,</w:t>
      </w:r>
      <w:proofErr w:type="gramEnd"/>
      <w:r>
        <w:t xml:space="preserve"> İstekliler 04/01/2013 tarihi mesai bitimine kadar Mali Hizmetler Müdürlüğüne ulaşmış olmak şartı ile tekliflerini iadeli taah</w:t>
      </w:r>
      <w:r>
        <w:softHyphen/>
        <w:t>hütlü olarak da gönderebilirler. Postada meydana gelebilecek gecikm</w:t>
      </w:r>
      <w:r>
        <w:t xml:space="preserve">elerden dolayı İdaremiz sorumlu olmayıp, </w:t>
      </w:r>
      <w:proofErr w:type="gramStart"/>
      <w:r>
        <w:t>04/01/2013</w:t>
      </w:r>
      <w:proofErr w:type="gramEnd"/>
      <w:r>
        <w:t xml:space="preserve"> tarihi mesai saati bitimine kadar Mali Hizmetler Müdürlüğüne ulaşmayan başvurular değerlendirmeye alınmayacaktır.</w:t>
      </w:r>
    </w:p>
    <w:p w:rsidR="00F047E4" w:rsidRDefault="003144BC">
      <w:pPr>
        <w:pStyle w:val="Gvdemetni0"/>
        <w:framePr w:w="8894" w:h="6077" w:hRule="exact" w:wrap="none" w:vAnchor="page" w:hAnchor="page" w:x="1447" w:y="6316"/>
        <w:numPr>
          <w:ilvl w:val="0"/>
          <w:numId w:val="1"/>
        </w:numPr>
        <w:shd w:val="clear" w:color="auto" w:fill="auto"/>
        <w:tabs>
          <w:tab w:val="left" w:pos="386"/>
        </w:tabs>
        <w:ind w:left="180" w:right="20"/>
      </w:pPr>
      <w:r>
        <w:t>Yapılan başvurular, 03.09.2009 tarih ve 27338 sayılı Resmi Gazete'de yayımlanan Kamu Taşın</w:t>
      </w:r>
      <w:r>
        <w:t>mazlarının Ya</w:t>
      </w:r>
      <w:r>
        <w:softHyphen/>
        <w:t>tırımlara Tahsisine İlişkin Usul ve Esaslara Dair Yönetmelik hükümlerine göre değerlendirilecektir. EK-1, EK-2 ye EK-6 "İstenecek Belgeler Listesinde" belirtilen belgeleri tamam olmayanlar değerlendirme dışı bırakılacaktır. "İs</w:t>
      </w:r>
      <w:r>
        <w:softHyphen/>
        <w:t>tenecek Belgel</w:t>
      </w:r>
      <w:r>
        <w:t>er Listesi" doğrudan Uşak Belediyesi Mali Hizmetler Müdürlüğünden temin edilebilir.</w:t>
      </w:r>
    </w:p>
    <w:p w:rsidR="00F047E4" w:rsidRDefault="003144BC">
      <w:pPr>
        <w:pStyle w:val="Gvdemetni0"/>
        <w:framePr w:w="8894" w:h="6077" w:hRule="exact" w:wrap="none" w:vAnchor="page" w:hAnchor="page" w:x="1447" w:y="6316"/>
        <w:numPr>
          <w:ilvl w:val="0"/>
          <w:numId w:val="1"/>
        </w:numPr>
        <w:shd w:val="clear" w:color="auto" w:fill="auto"/>
        <w:tabs>
          <w:tab w:val="left" w:pos="386"/>
        </w:tabs>
        <w:ind w:left="180" w:right="20"/>
      </w:pPr>
      <w:r>
        <w:t xml:space="preserve">Müracaat sırasında ayrıntılı bilgi Uşak Belediyesi Mali Hizmetler Müdürlüğü İslice Mahallesi </w:t>
      </w:r>
      <w:proofErr w:type="spellStart"/>
      <w:r>
        <w:t>İsmetpaşa</w:t>
      </w:r>
      <w:proofErr w:type="spellEnd"/>
      <w:r>
        <w:t xml:space="preserve"> Caddesi N0:</w:t>
      </w:r>
      <w:proofErr w:type="gramStart"/>
      <w:r>
        <w:t>3 ,Kat</w:t>
      </w:r>
      <w:proofErr w:type="gramEnd"/>
      <w:r>
        <w:t>:2 UŞAK adresinden alınabilecektir.</w:t>
      </w:r>
    </w:p>
    <w:p w:rsidR="00F047E4" w:rsidRDefault="003144BC">
      <w:pPr>
        <w:pStyle w:val="Gvdemetni0"/>
        <w:framePr w:w="8894" w:h="6077" w:hRule="exact" w:wrap="none" w:vAnchor="page" w:hAnchor="page" w:x="1447" w:y="6316"/>
        <w:numPr>
          <w:ilvl w:val="0"/>
          <w:numId w:val="1"/>
        </w:numPr>
        <w:shd w:val="clear" w:color="auto" w:fill="auto"/>
        <w:tabs>
          <w:tab w:val="left" w:pos="386"/>
        </w:tabs>
        <w:ind w:left="180" w:right="20"/>
      </w:pPr>
      <w:r>
        <w:t>Yatırımcıların P</w:t>
      </w:r>
      <w:r>
        <w:t xml:space="preserve">rojeleri, Vaziyet Planları (Ölçekli Kroki) ile yatırım bilgi formundaki bilgilere göre </w:t>
      </w:r>
      <w:proofErr w:type="spellStart"/>
      <w:r>
        <w:t>avan</w:t>
      </w:r>
      <w:proofErr w:type="spellEnd"/>
      <w:r>
        <w:t xml:space="preserve"> projenin uygunluğu ve uygulanabilirliği, Komisyonun teknik üyelerince tetkik edilecek, görüşleri doğrultusunda, Komisyon</w:t>
      </w:r>
      <w:r>
        <w:softHyphen/>
        <w:t>ca değerlendirilerek onaya sunulacaktır.</w:t>
      </w:r>
    </w:p>
    <w:p w:rsidR="00F047E4" w:rsidRDefault="003144BC">
      <w:pPr>
        <w:pStyle w:val="Gvdemetni0"/>
        <w:framePr w:w="8894" w:h="6077" w:hRule="exact" w:wrap="none" w:vAnchor="page" w:hAnchor="page" w:x="1447" w:y="6316"/>
        <w:numPr>
          <w:ilvl w:val="0"/>
          <w:numId w:val="1"/>
        </w:numPr>
        <w:shd w:val="clear" w:color="auto" w:fill="auto"/>
        <w:tabs>
          <w:tab w:val="left" w:pos="386"/>
        </w:tabs>
        <w:ind w:left="180"/>
      </w:pPr>
      <w:r>
        <w:t>Tü</w:t>
      </w:r>
      <w:r>
        <w:t xml:space="preserve">rkiye genelinde ihale bilgileri </w:t>
      </w:r>
      <w:hyperlink r:id="rId8" w:history="1">
        <w:r>
          <w:rPr>
            <w:rStyle w:val="Kpr"/>
            <w:lang w:val="en-US"/>
          </w:rPr>
          <w:t>www.usak.bel.tr</w:t>
        </w:r>
      </w:hyperlink>
      <w:r>
        <w:rPr>
          <w:lang w:val="en-US"/>
        </w:rPr>
        <w:t xml:space="preserve"> </w:t>
      </w:r>
      <w:r>
        <w:t>adresinden öğrenilebilir.</w:t>
      </w:r>
    </w:p>
    <w:p w:rsidR="00F047E4" w:rsidRDefault="003144BC">
      <w:pPr>
        <w:pStyle w:val="Gvdemetni0"/>
        <w:framePr w:w="8894" w:h="6077" w:hRule="exact" w:wrap="none" w:vAnchor="page" w:hAnchor="page" w:x="1447" w:y="6316"/>
        <w:shd w:val="clear" w:color="auto" w:fill="auto"/>
        <w:ind w:left="180"/>
      </w:pPr>
      <w:r>
        <w:t>YATIRIMCILARA İLANEN DUYURULUR.</w:t>
      </w:r>
    </w:p>
    <w:p w:rsidR="00F047E4" w:rsidRDefault="003144BC">
      <w:pPr>
        <w:pStyle w:val="Gvdemetni20"/>
        <w:framePr w:w="8894" w:h="6077" w:hRule="exact" w:wrap="none" w:vAnchor="page" w:hAnchor="page" w:x="1447" w:y="6316"/>
        <w:shd w:val="clear" w:color="auto" w:fill="auto"/>
        <w:spacing w:after="0" w:line="150" w:lineRule="exact"/>
        <w:ind w:right="20"/>
      </w:pPr>
      <w:r>
        <w:rPr>
          <w:lang w:val="tr-TR"/>
        </w:rPr>
        <w:t xml:space="preserve">Basın: 67293 </w:t>
      </w:r>
      <w:hyperlink r:id="rId9" w:history="1">
        <w:r>
          <w:rPr>
            <w:rStyle w:val="Kpr"/>
          </w:rPr>
          <w:t>www.bik.gOv.tr</w:t>
        </w:r>
      </w:hyperlink>
    </w:p>
    <w:p w:rsidR="00F047E4" w:rsidRDefault="003144BC">
      <w:pPr>
        <w:pStyle w:val="Gvdemetni30"/>
        <w:framePr w:w="8894" w:h="221" w:hRule="exact" w:wrap="none" w:vAnchor="page" w:hAnchor="page" w:x="1447" w:y="12422"/>
        <w:shd w:val="clear" w:color="auto" w:fill="000000"/>
        <w:spacing w:before="0" w:line="170" w:lineRule="exact"/>
        <w:ind w:right="140"/>
      </w:pPr>
      <w:r>
        <w:rPr>
          <w:rStyle w:val="Gvdemetni31"/>
          <w:b/>
          <w:bCs/>
        </w:rPr>
        <w:t>Resmi ilanlar www.ilan.gov.</w:t>
      </w:r>
      <w:proofErr w:type="spellStart"/>
      <w:r>
        <w:rPr>
          <w:rStyle w:val="Gvdemetni31"/>
          <w:b/>
          <w:bCs/>
        </w:rPr>
        <w:t>tr’de</w:t>
      </w:r>
      <w:proofErr w:type="spellEnd"/>
    </w:p>
    <w:p w:rsidR="00F047E4" w:rsidRDefault="00F047E4">
      <w:pPr>
        <w:rPr>
          <w:sz w:val="2"/>
          <w:szCs w:val="2"/>
        </w:rPr>
      </w:pPr>
    </w:p>
    <w:sectPr w:rsidR="00F047E4" w:rsidSect="00F047E4">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BC" w:rsidRDefault="003144BC" w:rsidP="00F047E4">
      <w:r>
        <w:separator/>
      </w:r>
    </w:p>
  </w:endnote>
  <w:endnote w:type="continuationSeparator" w:id="0">
    <w:p w:rsidR="003144BC" w:rsidRDefault="003144BC" w:rsidP="00F047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BC" w:rsidRDefault="003144BC"/>
  </w:footnote>
  <w:footnote w:type="continuationSeparator" w:id="0">
    <w:p w:rsidR="003144BC" w:rsidRDefault="003144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81C57"/>
    <w:multiLevelType w:val="multilevel"/>
    <w:tmpl w:val="3E30328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047E4"/>
    <w:rsid w:val="003144BC"/>
    <w:rsid w:val="008645F2"/>
    <w:rsid w:val="00F04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7E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47E4"/>
    <w:rPr>
      <w:color w:val="000080"/>
      <w:u w:val="single"/>
    </w:rPr>
  </w:style>
  <w:style w:type="character" w:customStyle="1" w:styleId="Balk1">
    <w:name w:val="Başlık #1_"/>
    <w:basedOn w:val="VarsaylanParagrafYazTipi"/>
    <w:link w:val="Balk10"/>
    <w:rsid w:val="00F047E4"/>
    <w:rPr>
      <w:rFonts w:ascii="Arial" w:eastAsia="Arial" w:hAnsi="Arial" w:cs="Arial"/>
      <w:b/>
      <w:bCs/>
      <w:i w:val="0"/>
      <w:iCs w:val="0"/>
      <w:smallCaps w:val="0"/>
      <w:strike w:val="0"/>
      <w:spacing w:val="6"/>
      <w:sz w:val="25"/>
      <w:szCs w:val="25"/>
      <w:u w:val="none"/>
    </w:rPr>
  </w:style>
  <w:style w:type="character" w:customStyle="1" w:styleId="Balk11">
    <w:name w:val="Başlık #1"/>
    <w:basedOn w:val="Balk1"/>
    <w:rsid w:val="00F047E4"/>
    <w:rPr>
      <w:color w:val="FFFFFF"/>
      <w:w w:val="100"/>
      <w:position w:val="0"/>
      <w:lang w:val="tr-TR"/>
    </w:rPr>
  </w:style>
  <w:style w:type="character" w:customStyle="1" w:styleId="Gvdemetni">
    <w:name w:val="Gövde metni_"/>
    <w:basedOn w:val="VarsaylanParagrafYazTipi"/>
    <w:link w:val="Gvdemetni0"/>
    <w:rsid w:val="00F047E4"/>
    <w:rPr>
      <w:rFonts w:ascii="Arial" w:eastAsia="Arial" w:hAnsi="Arial" w:cs="Arial"/>
      <w:b w:val="0"/>
      <w:bCs w:val="0"/>
      <w:i w:val="0"/>
      <w:iCs w:val="0"/>
      <w:smallCaps w:val="0"/>
      <w:strike w:val="0"/>
      <w:spacing w:val="-5"/>
      <w:sz w:val="17"/>
      <w:szCs w:val="17"/>
      <w:u w:val="none"/>
    </w:rPr>
  </w:style>
  <w:style w:type="character" w:customStyle="1" w:styleId="GvdemetniKaln0ptbolukbraklyor">
    <w:name w:val="Gövde metni + Kalın;0 pt boşluk bırakılıyor"/>
    <w:basedOn w:val="Gvdemetni"/>
    <w:rsid w:val="00F047E4"/>
    <w:rPr>
      <w:b/>
      <w:bCs/>
      <w:color w:val="000000"/>
      <w:spacing w:val="0"/>
      <w:w w:val="100"/>
      <w:position w:val="0"/>
      <w:lang w:val="tr-TR"/>
    </w:rPr>
  </w:style>
  <w:style w:type="character" w:customStyle="1" w:styleId="Gvdemetni1">
    <w:name w:val="Gövde metni"/>
    <w:basedOn w:val="Gvdemetni"/>
    <w:rsid w:val="00F047E4"/>
    <w:rPr>
      <w:color w:val="000000"/>
      <w:w w:val="100"/>
      <w:position w:val="0"/>
      <w:lang w:val="tr-TR"/>
    </w:rPr>
  </w:style>
  <w:style w:type="character" w:customStyle="1" w:styleId="Gvdemetni4pt0ptbolukbraklyor">
    <w:name w:val="Gövde metni + 4 pt;0 pt boşluk bırakılıyor"/>
    <w:basedOn w:val="Gvdemetni"/>
    <w:rsid w:val="00F047E4"/>
    <w:rPr>
      <w:color w:val="000000"/>
      <w:spacing w:val="0"/>
      <w:w w:val="100"/>
      <w:position w:val="0"/>
      <w:sz w:val="8"/>
      <w:szCs w:val="8"/>
      <w:lang w:val="tr-TR"/>
    </w:rPr>
  </w:style>
  <w:style w:type="character" w:customStyle="1" w:styleId="Gvdemetni4pt0ptbolukbraklyor0">
    <w:name w:val="Gövde metni + 4 pt;0 pt boşluk bırakılıyor"/>
    <w:basedOn w:val="Gvdemetni"/>
    <w:rsid w:val="00F047E4"/>
    <w:rPr>
      <w:color w:val="000000"/>
      <w:spacing w:val="0"/>
      <w:w w:val="100"/>
      <w:position w:val="0"/>
      <w:sz w:val="8"/>
      <w:szCs w:val="8"/>
      <w:lang w:val="tr-TR"/>
    </w:rPr>
  </w:style>
  <w:style w:type="character" w:customStyle="1" w:styleId="Gvdemetni2">
    <w:name w:val="Gövde metni (2)_"/>
    <w:basedOn w:val="VarsaylanParagrafYazTipi"/>
    <w:link w:val="Gvdemetni20"/>
    <w:rsid w:val="00F047E4"/>
    <w:rPr>
      <w:rFonts w:ascii="Arial" w:eastAsia="Arial" w:hAnsi="Arial" w:cs="Arial"/>
      <w:b/>
      <w:bCs/>
      <w:i w:val="0"/>
      <w:iCs w:val="0"/>
      <w:smallCaps w:val="0"/>
      <w:strike w:val="0"/>
      <w:spacing w:val="-5"/>
      <w:sz w:val="15"/>
      <w:szCs w:val="15"/>
      <w:u w:val="none"/>
      <w:lang w:val="en-US"/>
    </w:rPr>
  </w:style>
  <w:style w:type="character" w:customStyle="1" w:styleId="Gvdemetni3">
    <w:name w:val="Gövde metni (3)_"/>
    <w:basedOn w:val="VarsaylanParagrafYazTipi"/>
    <w:link w:val="Gvdemetni30"/>
    <w:rsid w:val="00F047E4"/>
    <w:rPr>
      <w:rFonts w:ascii="Arial" w:eastAsia="Arial" w:hAnsi="Arial" w:cs="Arial"/>
      <w:b/>
      <w:bCs/>
      <w:i w:val="0"/>
      <w:iCs w:val="0"/>
      <w:smallCaps w:val="0"/>
      <w:strike w:val="0"/>
      <w:sz w:val="17"/>
      <w:szCs w:val="17"/>
      <w:u w:val="none"/>
    </w:rPr>
  </w:style>
  <w:style w:type="character" w:customStyle="1" w:styleId="Gvdemetni31">
    <w:name w:val="Gövde metni (3)"/>
    <w:basedOn w:val="Gvdemetni3"/>
    <w:rsid w:val="00F047E4"/>
    <w:rPr>
      <w:color w:val="FFFFFF"/>
      <w:spacing w:val="0"/>
      <w:w w:val="100"/>
      <w:position w:val="0"/>
      <w:lang w:val="tr-TR"/>
    </w:rPr>
  </w:style>
  <w:style w:type="paragraph" w:customStyle="1" w:styleId="Balk10">
    <w:name w:val="Başlık #1"/>
    <w:basedOn w:val="Normal"/>
    <w:link w:val="Balk1"/>
    <w:rsid w:val="00F047E4"/>
    <w:pPr>
      <w:shd w:val="clear" w:color="auto" w:fill="FFFFFF"/>
      <w:spacing w:after="60" w:line="0" w:lineRule="atLeast"/>
      <w:jc w:val="center"/>
      <w:outlineLvl w:val="0"/>
    </w:pPr>
    <w:rPr>
      <w:rFonts w:ascii="Arial" w:eastAsia="Arial" w:hAnsi="Arial" w:cs="Arial"/>
      <w:b/>
      <w:bCs/>
      <w:spacing w:val="6"/>
      <w:sz w:val="25"/>
      <w:szCs w:val="25"/>
    </w:rPr>
  </w:style>
  <w:style w:type="paragraph" w:customStyle="1" w:styleId="Gvdemetni0">
    <w:name w:val="Gövde metni"/>
    <w:basedOn w:val="Normal"/>
    <w:link w:val="Gvdemetni"/>
    <w:rsid w:val="00F047E4"/>
    <w:pPr>
      <w:shd w:val="clear" w:color="auto" w:fill="FFFFFF"/>
      <w:spacing w:line="192" w:lineRule="exact"/>
      <w:jc w:val="both"/>
    </w:pPr>
    <w:rPr>
      <w:rFonts w:ascii="Arial" w:eastAsia="Arial" w:hAnsi="Arial" w:cs="Arial"/>
      <w:spacing w:val="-5"/>
      <w:sz w:val="17"/>
      <w:szCs w:val="17"/>
    </w:rPr>
  </w:style>
  <w:style w:type="paragraph" w:customStyle="1" w:styleId="Gvdemetni20">
    <w:name w:val="Gövde metni (2)"/>
    <w:basedOn w:val="Normal"/>
    <w:link w:val="Gvdemetni2"/>
    <w:rsid w:val="00F047E4"/>
    <w:pPr>
      <w:shd w:val="clear" w:color="auto" w:fill="FFFFFF"/>
      <w:spacing w:after="60" w:line="0" w:lineRule="atLeast"/>
      <w:jc w:val="right"/>
    </w:pPr>
    <w:rPr>
      <w:rFonts w:ascii="Arial" w:eastAsia="Arial" w:hAnsi="Arial" w:cs="Arial"/>
      <w:b/>
      <w:bCs/>
      <w:spacing w:val="-5"/>
      <w:sz w:val="15"/>
      <w:szCs w:val="15"/>
      <w:lang w:val="en-US"/>
    </w:rPr>
  </w:style>
  <w:style w:type="paragraph" w:customStyle="1" w:styleId="Gvdemetni30">
    <w:name w:val="Gövde metni (3)"/>
    <w:basedOn w:val="Normal"/>
    <w:link w:val="Gvdemetni3"/>
    <w:rsid w:val="00F047E4"/>
    <w:pPr>
      <w:shd w:val="clear" w:color="auto" w:fill="FFFFFF"/>
      <w:spacing w:before="60" w:line="0" w:lineRule="atLeast"/>
      <w:jc w:val="center"/>
    </w:pPr>
    <w:rPr>
      <w:rFonts w:ascii="Arial" w:eastAsia="Arial" w:hAnsi="Arial" w:cs="Arial"/>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sak.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C29EE-18F0-4CE7-90BE-68C1B86E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2012-11-02T07:20:00Z</dcterms:created>
  <dcterms:modified xsi:type="dcterms:W3CDTF">2012-11-02T07:20:00Z</dcterms:modified>
</cp:coreProperties>
</file>