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DF" w:rsidRDefault="00F97F8A">
      <w:pPr>
        <w:pStyle w:val="Gvdemetni20"/>
        <w:framePr w:w="9010" w:h="7282" w:hRule="exact" w:wrap="none" w:vAnchor="page" w:hAnchor="page" w:x="1449" w:y="653"/>
        <w:shd w:val="clear" w:color="auto" w:fill="auto"/>
        <w:tabs>
          <w:tab w:val="left" w:leader="underscore" w:pos="1337"/>
          <w:tab w:val="left" w:pos="2830"/>
          <w:tab w:val="left" w:pos="6180"/>
        </w:tabs>
        <w:ind w:left="1140"/>
      </w:pPr>
      <w:r>
        <w:tab/>
        <w:t xml:space="preserve"> *</w:t>
      </w:r>
      <w:r>
        <w:tab/>
      </w:r>
      <w:r>
        <w:rPr>
          <w:rStyle w:val="Gvdemetni265pttalik0ptbolukbraklyor"/>
        </w:rPr>
        <w:tab/>
      </w:r>
      <w:r>
        <w:rPr>
          <w:rStyle w:val="Gvdemetni25pttalik0ptbolukbraklyor"/>
        </w:rPr>
        <w:t>^’A,"</w:t>
      </w:r>
    </w:p>
    <w:p w:rsidR="006663DF" w:rsidRDefault="00F97F8A">
      <w:pPr>
        <w:pStyle w:val="Gvdemetni30"/>
        <w:framePr w:w="9010" w:h="7282" w:hRule="exact" w:wrap="none" w:vAnchor="page" w:hAnchor="page" w:x="1449" w:y="653"/>
        <w:shd w:val="clear" w:color="auto" w:fill="auto"/>
        <w:ind w:left="60"/>
      </w:pPr>
      <w:r>
        <w:rPr>
          <w:rStyle w:val="Gvdemetni3KalnDeiltalik0ptbolukbraklyor"/>
        </w:rPr>
        <w:t>\</w:t>
      </w:r>
      <w:r>
        <w:t xml:space="preserve"> DOSYA NO: 2012/93 İŞ.</w:t>
      </w:r>
    </w:p>
    <w:p w:rsidR="006663DF" w:rsidRDefault="00F97F8A">
      <w:pPr>
        <w:pStyle w:val="Gvdemetni30"/>
        <w:framePr w:w="9010" w:h="7282" w:hRule="exact" w:wrap="none" w:vAnchor="page" w:hAnchor="page" w:x="1449" w:y="653"/>
        <w:shd w:val="clear" w:color="auto" w:fill="auto"/>
        <w:ind w:left="60"/>
      </w:pPr>
      <w:r>
        <w:t>: Satılmasına karar verilen gayrimenkulün cinsi, kıymeti, evsafı Satış Şartları:</w:t>
      </w:r>
    </w:p>
    <w:p w:rsidR="006663DF" w:rsidRDefault="00F97F8A">
      <w:pPr>
        <w:pStyle w:val="Gvdemetni0"/>
        <w:framePr w:w="9010" w:h="7282" w:hRule="exact" w:wrap="none" w:vAnchor="page" w:hAnchor="page" w:x="1449" w:y="653"/>
        <w:shd w:val="clear" w:color="auto" w:fill="auto"/>
        <w:ind w:left="60" w:right="100"/>
      </w:pPr>
      <w:r>
        <w:rPr>
          <w:vertAlign w:val="superscript"/>
        </w:rPr>
        <w:t>1</w:t>
      </w:r>
      <w:r>
        <w:t xml:space="preserve"> Ankara ili, </w:t>
      </w:r>
      <w:proofErr w:type="spellStart"/>
      <w:r>
        <w:t>Pursaklar</w:t>
      </w:r>
      <w:proofErr w:type="spellEnd"/>
      <w:r>
        <w:t xml:space="preserve"> İlçesi, Çubuk Mahallesi, Karaköy Köyü, Kadastro 309 parseli teşkil eden, 61.850,00m2 yüzölçümünde- ; ki tarla alt yapısı mevcut, yol, </w:t>
      </w:r>
      <w:r>
        <w:rPr>
          <w:rStyle w:val="Gvdemetnitalik0ptbolukbraklyor"/>
        </w:rPr>
        <w:t>su,</w:t>
      </w:r>
      <w:r>
        <w:t xml:space="preserve"> elektrik gibi hizmetlerden faydalanma imkanına sahip, Karaağaç Mevkiinde, köy yerleşik ala</w:t>
      </w:r>
      <w:r>
        <w:softHyphen/>
        <w:t>nını</w:t>
      </w:r>
      <w:r>
        <w:t xml:space="preserve">n doğusunda köy yerleşik alanına 400m mesafede bulunan, Ankara-Çubuk yolundan yukarı </w:t>
      </w:r>
      <w:proofErr w:type="spellStart"/>
      <w:r>
        <w:t>Karaköye</w:t>
      </w:r>
      <w:proofErr w:type="spellEnd"/>
      <w:r>
        <w:t xml:space="preserve"> giden asfalt yolun ‘ kenarında olup, bu yola yaklaşık 200m cepheli, imarsız tarla vasfında, tarlanın bir kısmı tel örgü ile çevrilmiş, bir kısmında de- &gt; </w:t>
      </w:r>
      <w:r>
        <w:rPr>
          <w:rStyle w:val="Gvdemetnitalik0ptbolukbraklyor"/>
        </w:rPr>
        <w:t>\</w:t>
      </w:r>
      <w:r>
        <w:t xml:space="preserve"> mir do</w:t>
      </w:r>
      <w:r>
        <w:t xml:space="preserve">ğrama bahçe duvarı ve garaj kapısı bulunan, toprağın yapısı killi, tınlı, kumlu olup, az yoğunlukta taş ve açık kahve- j rengi, daha önce kuru tarım yapılırken, tarlanın muhtelif yerlerinde kuyu kazılarak sulu tarıma geçilmiş, taşınmazın üzerinde </w:t>
      </w:r>
      <w:r>
        <w:rPr>
          <w:rStyle w:val="Gvdemetni0ptbolukbraklyor33lek"/>
        </w:rPr>
        <w:t xml:space="preserve">s </w:t>
      </w:r>
      <w:r>
        <w:t>muhteli</w:t>
      </w:r>
      <w:r>
        <w:t xml:space="preserve">f büyüklükte binalar, </w:t>
      </w:r>
      <w:proofErr w:type="spellStart"/>
      <w:r>
        <w:t>mevye</w:t>
      </w:r>
      <w:proofErr w:type="spellEnd"/>
      <w:r>
        <w:t xml:space="preserve"> ağaçları bulunmakta olup taşınmazın %80’i üzerinde meyve ağaçları bulunan, </w:t>
      </w:r>
      <w:proofErr w:type="gramStart"/>
      <w:r>
        <w:t>taşınmaz .</w:t>
      </w:r>
      <w:proofErr w:type="gramEnd"/>
      <w:r>
        <w:t xml:space="preserve"> </w:t>
      </w:r>
      <w:proofErr w:type="gramStart"/>
      <w:r>
        <w:rPr>
          <w:rStyle w:val="Gvdemetni0ptbolukbraklyor60lek"/>
        </w:rPr>
        <w:t>j</w:t>
      </w:r>
      <w:proofErr w:type="gramEnd"/>
      <w:r>
        <w:rPr>
          <w:rStyle w:val="Gvdemetni0ptbolukbraklyor60lek"/>
        </w:rPr>
        <w:t xml:space="preserve"> </w:t>
      </w:r>
      <w:r>
        <w:t xml:space="preserve">fiilen 6 parçaya bölünmüş ve her bir parçasında birer adet olmak üzere 6 adet bina ve bölünme durumuna göre kendilerine </w:t>
      </w:r>
      <w:r>
        <w:rPr>
          <w:vertAlign w:val="superscript"/>
        </w:rPr>
        <w:t>1</w:t>
      </w:r>
    </w:p>
    <w:p w:rsidR="006663DF" w:rsidRDefault="00F97F8A">
      <w:pPr>
        <w:pStyle w:val="Gvdemetni0"/>
        <w:framePr w:w="9010" w:h="7282" w:hRule="exact" w:wrap="none" w:vAnchor="page" w:hAnchor="page" w:x="1449" w:y="653"/>
        <w:numPr>
          <w:ilvl w:val="0"/>
          <w:numId w:val="1"/>
        </w:numPr>
        <w:shd w:val="clear" w:color="auto" w:fill="auto"/>
        <w:tabs>
          <w:tab w:val="left" w:pos="209"/>
        </w:tabs>
        <w:ind w:left="60" w:right="100"/>
      </w:pPr>
      <w:proofErr w:type="gramStart"/>
      <w:r>
        <w:t>ait</w:t>
      </w:r>
      <w:proofErr w:type="gramEnd"/>
      <w:r>
        <w:t xml:space="preserve"> olduğu bildiri</w:t>
      </w:r>
      <w:r>
        <w:t>len ağaçların bulunduğu yere rastlayan, imarın, 309 parseli teşkil eden 61.850m2 yüz ölçümlü, TARLA vasıflı I taşınmaz hissedarlar arasındaki ortaklığın giderilmesi için açık artırma suretiyle satılacaktır.</w:t>
      </w:r>
    </w:p>
    <w:p w:rsidR="006663DF" w:rsidRDefault="00F97F8A">
      <w:pPr>
        <w:pStyle w:val="Gvdemetni0"/>
        <w:framePr w:w="9010" w:h="7282" w:hRule="exact" w:wrap="none" w:vAnchor="page" w:hAnchor="page" w:x="1449" w:y="653"/>
        <w:shd w:val="clear" w:color="auto" w:fill="auto"/>
        <w:tabs>
          <w:tab w:val="left" w:pos="9012"/>
        </w:tabs>
        <w:ind w:left="60"/>
      </w:pPr>
      <w:proofErr w:type="gramStart"/>
      <w:r>
        <w:rPr>
          <w:rStyle w:val="GvdemetniCalibri9pt0ptbolukbraklyor"/>
        </w:rPr>
        <w:t>i</w:t>
      </w:r>
      <w:proofErr w:type="gramEnd"/>
      <w:r>
        <w:rPr>
          <w:rStyle w:val="GvdemetniCalibri9pt0ptbolukbraklyor"/>
        </w:rPr>
        <w:t xml:space="preserve"> </w:t>
      </w:r>
      <w:r>
        <w:t>Gayrimenkulün geniş evsafı dosyada mevcut bilir</w:t>
      </w:r>
      <w:r>
        <w:t>kişi raporunda açıklanmıştır.</w:t>
      </w:r>
      <w:r>
        <w:tab/>
      </w:r>
      <w:r>
        <w:rPr>
          <w:vertAlign w:val="superscript"/>
        </w:rPr>
        <w:t>!</w:t>
      </w:r>
    </w:p>
    <w:p w:rsidR="006663DF" w:rsidRDefault="00F97F8A">
      <w:pPr>
        <w:pStyle w:val="Gvdemetni30"/>
        <w:framePr w:w="9010" w:h="7282" w:hRule="exact" w:wrap="none" w:vAnchor="page" w:hAnchor="page" w:x="1449" w:y="653"/>
        <w:shd w:val="clear" w:color="auto" w:fill="auto"/>
        <w:ind w:left="60"/>
      </w:pPr>
      <w:r>
        <w:t>TAKDİR OLUNAN KIYMETİ: 1.237.000,00.-TL %18 KDV Alıcıya aittir</w:t>
      </w:r>
    </w:p>
    <w:p w:rsidR="006663DF" w:rsidRDefault="00F97F8A">
      <w:pPr>
        <w:pStyle w:val="Gvdemetni0"/>
        <w:framePr w:w="9010" w:h="7282" w:hRule="exact" w:wrap="none" w:vAnchor="page" w:hAnchor="page" w:x="1449" w:y="653"/>
        <w:shd w:val="clear" w:color="auto" w:fill="auto"/>
        <w:ind w:left="60" w:right="100"/>
      </w:pPr>
      <w:r>
        <w:t xml:space="preserve">S 1-Satış 19/11/2012 günü saat 12:15 dan 12:25 -kadar Ankara Adliyesi Mezat Salonunda 2 </w:t>
      </w:r>
      <w:proofErr w:type="spellStart"/>
      <w:r>
        <w:t>nolu</w:t>
      </w:r>
      <w:proofErr w:type="spellEnd"/>
      <w:r>
        <w:t xml:space="preserve"> salonda açık artırma sureti </w:t>
      </w:r>
      <w:proofErr w:type="gramStart"/>
      <w:r>
        <w:t>ile .</w:t>
      </w:r>
      <w:proofErr w:type="gramEnd"/>
      <w:r>
        <w:t xml:space="preserve"> &gt; yapılacaktır. Bu artırmada tahmi</w:t>
      </w:r>
      <w:r>
        <w:t xml:space="preserve">n edilen kıymetin % 60'ı ve </w:t>
      </w:r>
      <w:proofErr w:type="spellStart"/>
      <w:r>
        <w:t>rüçhanli</w:t>
      </w:r>
      <w:proofErr w:type="spellEnd"/>
      <w:r>
        <w:t xml:space="preserve"> alacaklılar varsa mecmuunu ve satış ve paylaştırma mas- , | raflarını geçmek şartı ile ihale olunur. Böyle bir bedelle alıcı çıkmaz ise en çok artıranın taahhüdü baki kalmak şartıyla, gayri- f menkul </w:t>
      </w:r>
      <w:proofErr w:type="gramStart"/>
      <w:r>
        <w:t>29/11/2012</w:t>
      </w:r>
      <w:proofErr w:type="gramEnd"/>
      <w:r>
        <w:t xml:space="preserve"> -günü sa</w:t>
      </w:r>
      <w:r>
        <w:t xml:space="preserve">at 12:15 dan 12:25 -kadar Ankara Adliyesi Mezat Salonunda 2 </w:t>
      </w:r>
      <w:proofErr w:type="spellStart"/>
      <w:r>
        <w:t>nolu</w:t>
      </w:r>
      <w:proofErr w:type="spellEnd"/>
      <w:r>
        <w:t xml:space="preserve"> salonda ikinci artırmaya </w:t>
      </w:r>
      <w:proofErr w:type="spellStart"/>
      <w:r>
        <w:t>çı</w:t>
      </w:r>
      <w:proofErr w:type="spellEnd"/>
      <w:r>
        <w:t xml:space="preserve">- | karılacaktır. Bu artırmada da bu miktar elde edilmemiş ise gayrimenkul en çok artıranın taahhüdü baki kalmak üzere artırma ' </w:t>
      </w:r>
      <w:r>
        <w:rPr>
          <w:rStyle w:val="GvdemetniCalibri7pt0ptbolukbraklyor"/>
        </w:rPr>
        <w:t xml:space="preserve">i </w:t>
      </w:r>
      <w:r>
        <w:t>ilanında gösterilen müddet sonund</w:t>
      </w:r>
      <w:r>
        <w:t xml:space="preserve">a en çok artırana ihale edilecektir. Şu kadar ki, artırma bedelinin malın tahmin edilen kıy- </w:t>
      </w:r>
      <w:r>
        <w:rPr>
          <w:vertAlign w:val="subscript"/>
        </w:rPr>
        <w:t>:</w:t>
      </w:r>
      <w:r>
        <w:t xml:space="preserve"> ! </w:t>
      </w:r>
      <w:proofErr w:type="gramStart"/>
      <w:r>
        <w:t>metinin</w:t>
      </w:r>
      <w:proofErr w:type="gramEnd"/>
      <w:r>
        <w:t xml:space="preserve"> % 40'ını bulması ve satış isteyenin alacağına </w:t>
      </w:r>
      <w:proofErr w:type="spellStart"/>
      <w:r>
        <w:t>rüchanı</w:t>
      </w:r>
      <w:proofErr w:type="spellEnd"/>
      <w:r>
        <w:t xml:space="preserve"> olan alacakların toplamından fazla olması ve bundan başka, </w:t>
      </w:r>
      <w:proofErr w:type="spellStart"/>
      <w:r>
        <w:t>pa</w:t>
      </w:r>
      <w:proofErr w:type="spellEnd"/>
      <w:r>
        <w:t>- : raya çevirme ve paylaştırma masr</w:t>
      </w:r>
      <w:r>
        <w:t>aflarını geçmesi lazımdır. Böyle fazla bedelle alıcı çıkmaz ise satış talebi düşecektir.</w:t>
      </w:r>
    </w:p>
    <w:p w:rsidR="006663DF" w:rsidRDefault="00F97F8A">
      <w:pPr>
        <w:pStyle w:val="Gvdemetni0"/>
        <w:framePr w:w="9010" w:h="7282" w:hRule="exact" w:wrap="none" w:vAnchor="page" w:hAnchor="page" w:x="1449" w:y="653"/>
        <w:numPr>
          <w:ilvl w:val="0"/>
          <w:numId w:val="2"/>
        </w:numPr>
        <w:shd w:val="clear" w:color="auto" w:fill="auto"/>
        <w:tabs>
          <w:tab w:val="left" w:pos="564"/>
        </w:tabs>
        <w:ind w:left="60" w:right="100"/>
      </w:pPr>
      <w:r>
        <w:t>Açık</w:t>
      </w:r>
      <w:r>
        <w:tab/>
        <w:t xml:space="preserve">artırmaya katılmak isteyenlerin takdir edilen kıymetin % 20 si nispetinde nakit pey akçesi (TL) </w:t>
      </w:r>
      <w:proofErr w:type="gramStart"/>
      <w:r>
        <w:t>yada</w:t>
      </w:r>
      <w:proofErr w:type="gramEnd"/>
      <w:r>
        <w:t xml:space="preserve"> bu miktar kadar milli bir bankanın kesin ve süresiz (Dosya </w:t>
      </w:r>
      <w:r>
        <w:t>numarası belirtilerek) teminat mektubunu vermeleri gerekmektedir. Satış peşin pa</w:t>
      </w:r>
      <w:r>
        <w:softHyphen/>
        <w:t>ra iledir. Alıcı istediği takdirde kendisine 10 günü geçmemek üzere mehil verilebilir. Katma değer vergisi, ihale damga vergi- ;</w:t>
      </w:r>
    </w:p>
    <w:p w:rsidR="006663DF" w:rsidRDefault="00F97F8A">
      <w:pPr>
        <w:pStyle w:val="Gvdemetni0"/>
        <w:framePr w:w="9010" w:h="7282" w:hRule="exact" w:wrap="none" w:vAnchor="page" w:hAnchor="page" w:x="1449" w:y="653"/>
        <w:shd w:val="clear" w:color="auto" w:fill="auto"/>
        <w:ind w:left="60" w:right="100"/>
      </w:pPr>
      <w:proofErr w:type="gramStart"/>
      <w:r>
        <w:t>i</w:t>
      </w:r>
      <w:proofErr w:type="gramEnd"/>
      <w:r>
        <w:t xml:space="preserve"> si, alıcı adına tahakkuk edecek 1/2 tapu har</w:t>
      </w:r>
      <w:r>
        <w:t xml:space="preserve">cı satın alana ait olacaktır. Birikmiş emlak vergi borçları, </w:t>
      </w:r>
      <w:proofErr w:type="gramStart"/>
      <w:r>
        <w:t>Tellaliye</w:t>
      </w:r>
      <w:proofErr w:type="gramEnd"/>
      <w:r>
        <w:t xml:space="preserve"> resmi ile satıcı ’ adına tahakkuk edecek tapu harçları satış bedelinden ödenir. Tahliye ve teslim giderleri ihale alıcısına aittir.</w:t>
      </w:r>
    </w:p>
    <w:p w:rsidR="006663DF" w:rsidRDefault="00F97F8A">
      <w:pPr>
        <w:pStyle w:val="Gvdemetni0"/>
        <w:framePr w:w="9010" w:h="7282" w:hRule="exact" w:wrap="none" w:vAnchor="page" w:hAnchor="page" w:x="1449" w:y="653"/>
        <w:numPr>
          <w:ilvl w:val="0"/>
          <w:numId w:val="2"/>
        </w:numPr>
        <w:shd w:val="clear" w:color="auto" w:fill="auto"/>
        <w:tabs>
          <w:tab w:val="left" w:pos="679"/>
        </w:tabs>
        <w:ind w:left="60" w:right="100"/>
      </w:pPr>
      <w:r>
        <w:t>İpotek</w:t>
      </w:r>
      <w:r>
        <w:tab/>
        <w:t>sahibi alacaklılarla, diğer ilgililerin, varsa</w:t>
      </w:r>
      <w:r>
        <w:t xml:space="preserve"> irtifak hakkı sahipleri de </w:t>
      </w:r>
      <w:proofErr w:type="gramStart"/>
      <w:r>
        <w:t>dahil</w:t>
      </w:r>
      <w:proofErr w:type="gramEnd"/>
      <w:r>
        <w:t xml:space="preserve"> olmak üzere bu gayrimenkul üzerindeki hak</w:t>
      </w:r>
      <w:r>
        <w:softHyphen/>
        <w:t>larını, faiz ve masrafa dahil olan iddialarını dayanağı belgeler ile 15 gün içinde müdürlüğümüze bildirgeleri gerekir. Aksi tak-</w:t>
      </w:r>
    </w:p>
    <w:p w:rsidR="006663DF" w:rsidRDefault="00F97F8A">
      <w:pPr>
        <w:pStyle w:val="Gvdemetni0"/>
        <w:framePr w:w="9010" w:h="7282" w:hRule="exact" w:wrap="none" w:vAnchor="page" w:hAnchor="page" w:x="1449" w:y="653"/>
        <w:shd w:val="clear" w:color="auto" w:fill="auto"/>
        <w:ind w:left="60"/>
      </w:pPr>
      <w:r>
        <w:rPr>
          <w:vertAlign w:val="superscript"/>
        </w:rPr>
        <w:t>:</w:t>
      </w:r>
      <w:r>
        <w:t xml:space="preserve"> </w:t>
      </w:r>
      <w:proofErr w:type="spellStart"/>
      <w:r>
        <w:t>dirde</w:t>
      </w:r>
      <w:proofErr w:type="spellEnd"/>
      <w:r>
        <w:t>, hakları tapu sicili ile sabit olmadıkça, p</w:t>
      </w:r>
      <w:r>
        <w:t>aylaşmadan hariç bırakılacaktır.</w:t>
      </w:r>
    </w:p>
    <w:p w:rsidR="006663DF" w:rsidRDefault="00F97F8A">
      <w:pPr>
        <w:pStyle w:val="Gvdemetni0"/>
        <w:framePr w:w="9010" w:h="7282" w:hRule="exact" w:wrap="none" w:vAnchor="page" w:hAnchor="page" w:x="1449" w:y="653"/>
        <w:numPr>
          <w:ilvl w:val="0"/>
          <w:numId w:val="2"/>
        </w:numPr>
        <w:shd w:val="clear" w:color="auto" w:fill="auto"/>
        <w:tabs>
          <w:tab w:val="left" w:pos="996"/>
        </w:tabs>
        <w:ind w:left="60" w:right="100"/>
      </w:pPr>
      <w:r>
        <w:t>Taşınmazı</w:t>
      </w:r>
      <w:r>
        <w:tab/>
        <w:t xml:space="preserve">satın alanlar, ihaleye alacağına mahsuben iştirak etmemiş olmak kaydıkla, ihalenin feshi talep edilmiş olsa </w:t>
      </w:r>
      <w:proofErr w:type="spellStart"/>
      <w:r>
        <w:t>bi</w:t>
      </w:r>
      <w:proofErr w:type="spellEnd"/>
      <w:r>
        <w:t xml:space="preserve">- ‘ </w:t>
      </w:r>
      <w:proofErr w:type="spellStart"/>
      <w:r>
        <w:t>le</w:t>
      </w:r>
      <w:proofErr w:type="spellEnd"/>
      <w:r>
        <w:t>, satış bedelini derhal veya İİK 130.' maddeye göre verilen süre içinde nakden ödemek zorundadır.</w:t>
      </w:r>
    </w:p>
    <w:p w:rsidR="006663DF" w:rsidRDefault="00F97F8A">
      <w:pPr>
        <w:pStyle w:val="Gvdemetni0"/>
        <w:framePr w:w="9010" w:h="7282" w:hRule="exact" w:wrap="none" w:vAnchor="page" w:hAnchor="page" w:x="1449" w:y="653"/>
        <w:shd w:val="clear" w:color="auto" w:fill="auto"/>
        <w:ind w:left="60" w:right="100"/>
      </w:pPr>
      <w:proofErr w:type="gramStart"/>
      <w:r>
        <w:rPr>
          <w:rStyle w:val="GvdemetniTrebuchetMS5pt0ptbolukbraklyor"/>
        </w:rPr>
        <w:t>i</w:t>
      </w:r>
      <w:proofErr w:type="gramEnd"/>
      <w:r>
        <w:rPr>
          <w:rStyle w:val="GvdemetniTrebuchetMS5pt0ptbolukbraklyor"/>
        </w:rPr>
        <w:t xml:space="preserve"> </w:t>
      </w:r>
      <w:r>
        <w:t xml:space="preserve">5-Gayrimenkul kendisine ihale olunan kimse müddetinde parayı vermezse ihale kararı </w:t>
      </w:r>
      <w:proofErr w:type="spellStart"/>
      <w:r>
        <w:t>fesh</w:t>
      </w:r>
      <w:proofErr w:type="spellEnd"/>
      <w:r>
        <w:t xml:space="preserve"> olunarak, kendisinden evvel en yüksek teklifte bulunan kim ise arz etmiş olduğu bedelle almaya razı olursa ona, razı olmaz veya bulunmazsa hemen artır</w:t>
      </w:r>
      <w:r>
        <w:softHyphen/>
        <w:t>maya çıkarılır</w:t>
      </w:r>
      <w:r>
        <w:t xml:space="preserve">. Bu artırma ilgililere tebliğ edilmeyip, yalnızca satıştan en az yedi gün önce yapılacak ilanla yetinilir. Bu artır- , , </w:t>
      </w:r>
      <w:proofErr w:type="spellStart"/>
      <w:r>
        <w:t>mada</w:t>
      </w:r>
      <w:proofErr w:type="spellEnd"/>
      <w:r>
        <w:t xml:space="preserve"> teklifin İİK 129. maddedeki hükümlere uyması şartıyla taşınmaz en çok artırana ihale edilir. İhalenin feshine sebep </w:t>
      </w:r>
      <w:proofErr w:type="gramStart"/>
      <w:r>
        <w:t>olan ?</w:t>
      </w:r>
      <w:proofErr w:type="gramEnd"/>
      <w:r>
        <w:t xml:space="preserve"> </w:t>
      </w:r>
      <w:proofErr w:type="gramStart"/>
      <w:r>
        <w:t>tüm</w:t>
      </w:r>
      <w:proofErr w:type="gramEnd"/>
      <w:r>
        <w:t xml:space="preserve"> al</w:t>
      </w:r>
      <w:r>
        <w:t xml:space="preserve">ıcılar ve kefilleri teklif ettikleri bedelle son ihale bedeli arasındaki farktan ve diğer zararlardan ve ayrıca temerrüt faizinden </w:t>
      </w:r>
      <w:proofErr w:type="spellStart"/>
      <w:r>
        <w:t>müteselsilen</w:t>
      </w:r>
      <w:proofErr w:type="spellEnd"/>
      <w:r>
        <w:t xml:space="preserve"> sorumludur. İhale farkı ve temerrüt faizi ayrıca hükme gerek kalmaksızın İcra Müdürlüğünce tahsil olunur.</w:t>
      </w:r>
    </w:p>
    <w:p w:rsidR="006663DF" w:rsidRDefault="00F97F8A">
      <w:pPr>
        <w:pStyle w:val="Gvdemetni0"/>
        <w:framePr w:w="9010" w:h="7282" w:hRule="exact" w:wrap="none" w:vAnchor="page" w:hAnchor="page" w:x="1449" w:y="653"/>
        <w:shd w:val="clear" w:color="auto" w:fill="auto"/>
        <w:ind w:left="60"/>
      </w:pPr>
      <w:r>
        <w:t>; 6-Şa</w:t>
      </w:r>
      <w:r>
        <w:t>rtname ilan tarihinden itibaren Müdürlüğümüzde herkesin görebilmesi için açık olup, masrafı verildiği takdirde isteyen alı- ,</w:t>
      </w:r>
    </w:p>
    <w:p w:rsidR="006663DF" w:rsidRDefault="00F97F8A">
      <w:pPr>
        <w:pStyle w:val="Gvdemetni0"/>
        <w:framePr w:w="9010" w:h="7282" w:hRule="exact" w:wrap="none" w:vAnchor="page" w:hAnchor="page" w:x="1449" w:y="653"/>
        <w:numPr>
          <w:ilvl w:val="0"/>
          <w:numId w:val="1"/>
        </w:numPr>
        <w:shd w:val="clear" w:color="auto" w:fill="auto"/>
        <w:tabs>
          <w:tab w:val="left" w:pos="199"/>
        </w:tabs>
        <w:ind w:left="60"/>
      </w:pPr>
      <w:proofErr w:type="spellStart"/>
      <w:r>
        <w:t>cıya</w:t>
      </w:r>
      <w:proofErr w:type="spellEnd"/>
      <w:r>
        <w:t xml:space="preserve"> bir örnek gönderilebilir.</w:t>
      </w:r>
    </w:p>
    <w:p w:rsidR="006663DF" w:rsidRDefault="00F97F8A">
      <w:pPr>
        <w:pStyle w:val="Gvdemetni0"/>
        <w:framePr w:w="9010" w:h="7282" w:hRule="exact" w:wrap="none" w:vAnchor="page" w:hAnchor="page" w:x="1449" w:y="653"/>
        <w:shd w:val="clear" w:color="auto" w:fill="auto"/>
        <w:ind w:left="60" w:right="100"/>
        <w:jc w:val="left"/>
      </w:pPr>
      <w:proofErr w:type="gramStart"/>
      <w:r>
        <w:rPr>
          <w:rStyle w:val="GvdemetniCalibri7pt0ptbolukbraklyor"/>
        </w:rPr>
        <w:t>i</w:t>
      </w:r>
      <w:proofErr w:type="gramEnd"/>
      <w:r>
        <w:rPr>
          <w:rStyle w:val="GvdemetniCalibri7pt0ptbolukbraklyor"/>
        </w:rPr>
        <w:t xml:space="preserve"> </w:t>
      </w:r>
      <w:r>
        <w:t xml:space="preserve">7-Satışa iştirak etmek isteyenlerin şartnameyi görmüş ve </w:t>
      </w:r>
      <w:proofErr w:type="spellStart"/>
      <w:r>
        <w:t>mündericatmı</w:t>
      </w:r>
      <w:proofErr w:type="spellEnd"/>
      <w:r>
        <w:t xml:space="preserve"> kabul etmiş yayılacakları, </w:t>
      </w:r>
      <w:r>
        <w:t>başkaca bilgi almak iste</w:t>
      </w:r>
      <w:r>
        <w:softHyphen/>
        <w:t xml:space="preserve">yenlerin 2012/93 İ.Ş. sayılı dosya numarası ile Müdürlüğümüze başvurmaları rica olunur. 27/09/2012 </w:t>
      </w:r>
      <w:r>
        <w:rPr>
          <w:rStyle w:val="Gvdemetnitalik0ptbolukbraklyor"/>
        </w:rPr>
        <w:t>i</w:t>
      </w:r>
      <w:r>
        <w:t xml:space="preserve"> (*) İlgililer tabirine irtifak hakkı sahipleri de </w:t>
      </w:r>
      <w:proofErr w:type="gramStart"/>
      <w:r>
        <w:t>dahildir</w:t>
      </w:r>
      <w:proofErr w:type="gramEnd"/>
      <w:r>
        <w:t>. Yönetmelik Örnek No: 27</w:t>
      </w:r>
    </w:p>
    <w:p w:rsidR="006663DF" w:rsidRDefault="00F97F8A">
      <w:pPr>
        <w:pStyle w:val="Gvdemetni30"/>
        <w:framePr w:w="9010" w:h="7282" w:hRule="exact" w:wrap="none" w:vAnchor="page" w:hAnchor="page" w:x="1449" w:y="653"/>
        <w:shd w:val="clear" w:color="auto" w:fill="auto"/>
        <w:ind w:right="100"/>
        <w:jc w:val="right"/>
      </w:pPr>
      <w:r>
        <w:t xml:space="preserve">Basın: 62957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6663DF" w:rsidRDefault="006663DF">
      <w:pPr>
        <w:rPr>
          <w:sz w:val="2"/>
          <w:szCs w:val="2"/>
        </w:rPr>
      </w:pPr>
    </w:p>
    <w:sectPr w:rsidR="006663DF" w:rsidSect="006663DF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8A" w:rsidRDefault="00F97F8A" w:rsidP="006663DF">
      <w:r>
        <w:separator/>
      </w:r>
    </w:p>
  </w:endnote>
  <w:endnote w:type="continuationSeparator" w:id="0">
    <w:p w:rsidR="00F97F8A" w:rsidRDefault="00F97F8A" w:rsidP="0066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8A" w:rsidRDefault="00F97F8A"/>
  </w:footnote>
  <w:footnote w:type="continuationSeparator" w:id="0">
    <w:p w:rsidR="00F97F8A" w:rsidRDefault="00F97F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6803"/>
    <w:multiLevelType w:val="multilevel"/>
    <w:tmpl w:val="B76092C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B73E13"/>
    <w:multiLevelType w:val="multilevel"/>
    <w:tmpl w:val="23409A2E"/>
    <w:lvl w:ilvl="0">
      <w:start w:val="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663DF"/>
    <w:rsid w:val="00337109"/>
    <w:rsid w:val="006663DF"/>
    <w:rsid w:val="00F9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3D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663DF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6663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Gvdemetni265pttalik0ptbolukbraklyor">
    <w:name w:val="Gövde metni (2) + 6;5 pt;İtalik;0 pt boşluk bırakılıyor"/>
    <w:basedOn w:val="Gvdemetni2"/>
    <w:rsid w:val="006663DF"/>
    <w:rPr>
      <w:i/>
      <w:iCs/>
      <w:color w:val="000000"/>
      <w:spacing w:val="17"/>
      <w:w w:val="100"/>
      <w:position w:val="0"/>
      <w:sz w:val="13"/>
      <w:szCs w:val="13"/>
      <w:lang w:val="tr-TR"/>
    </w:rPr>
  </w:style>
  <w:style w:type="character" w:customStyle="1" w:styleId="Gvdemetni25pttalik0ptbolukbraklyor">
    <w:name w:val="Gövde metni (2) + 5 pt;İtalik;0 pt boşluk bırakılıyor"/>
    <w:basedOn w:val="Gvdemetni2"/>
    <w:rsid w:val="006663DF"/>
    <w:rPr>
      <w:i/>
      <w:iCs/>
      <w:color w:val="000000"/>
      <w:spacing w:val="8"/>
      <w:w w:val="100"/>
      <w:position w:val="0"/>
      <w:sz w:val="10"/>
      <w:szCs w:val="10"/>
      <w:lang w:val="tr-TR"/>
    </w:rPr>
  </w:style>
  <w:style w:type="character" w:customStyle="1" w:styleId="Gvdemetni3">
    <w:name w:val="Gövde metni (3)_"/>
    <w:basedOn w:val="VarsaylanParagrafYazTipi"/>
    <w:link w:val="Gvdemetni30"/>
    <w:rsid w:val="006663DF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Gvdemetni3KalnDeiltalik0ptbolukbraklyor">
    <w:name w:val="Gövde metni (3) + Kalın Değil;İtalik;0 pt boşluk bırakılıyor"/>
    <w:basedOn w:val="Gvdemetni3"/>
    <w:rsid w:val="006663DF"/>
    <w:rPr>
      <w:b/>
      <w:bCs/>
      <w:i/>
      <w:iCs/>
      <w:color w:val="000000"/>
      <w:spacing w:val="0"/>
      <w:w w:val="100"/>
      <w:position w:val="0"/>
    </w:rPr>
  </w:style>
  <w:style w:type="character" w:customStyle="1" w:styleId="Gvdemetni">
    <w:name w:val="Gövde metni_"/>
    <w:basedOn w:val="VarsaylanParagrafYazTipi"/>
    <w:link w:val="Gvdemetni0"/>
    <w:rsid w:val="006663DF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Gvdemetnitalik0ptbolukbraklyor">
    <w:name w:val="Gövde metni + İtalik;0 pt boşluk bırakılıyor"/>
    <w:basedOn w:val="Gvdemetni"/>
    <w:rsid w:val="006663DF"/>
    <w:rPr>
      <w:i/>
      <w:iCs/>
      <w:color w:val="000000"/>
      <w:spacing w:val="6"/>
      <w:w w:val="100"/>
      <w:position w:val="0"/>
      <w:lang w:val="tr-TR"/>
    </w:rPr>
  </w:style>
  <w:style w:type="character" w:customStyle="1" w:styleId="Gvdemetni0ptbolukbraklyor33lek">
    <w:name w:val="Gövde metni + 0 pt boşluk bırakılıyor;33% ölçek"/>
    <w:basedOn w:val="Gvdemetni"/>
    <w:rsid w:val="006663DF"/>
    <w:rPr>
      <w:color w:val="000000"/>
      <w:spacing w:val="0"/>
      <w:w w:val="33"/>
      <w:position w:val="0"/>
      <w:lang w:val="tr-TR"/>
    </w:rPr>
  </w:style>
  <w:style w:type="character" w:customStyle="1" w:styleId="Gvdemetni0ptbolukbraklyor60lek">
    <w:name w:val="Gövde metni + 0 pt boşluk bırakılıyor;60% ölçek"/>
    <w:basedOn w:val="Gvdemetni"/>
    <w:rsid w:val="006663DF"/>
    <w:rPr>
      <w:color w:val="000000"/>
      <w:spacing w:val="0"/>
      <w:w w:val="60"/>
      <w:position w:val="0"/>
      <w:lang w:val="tr-TR"/>
    </w:rPr>
  </w:style>
  <w:style w:type="character" w:customStyle="1" w:styleId="GvdemetniCalibri9pt0ptbolukbraklyor">
    <w:name w:val="Gövde metni + Calibri;9 pt;0 pt boşluk bırakılıyor"/>
    <w:basedOn w:val="Gvdemetni"/>
    <w:rsid w:val="006663DF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lang w:val="tr-TR"/>
    </w:rPr>
  </w:style>
  <w:style w:type="character" w:customStyle="1" w:styleId="GvdemetniCalibri7pt0ptbolukbraklyor">
    <w:name w:val="Gövde metni + Calibri;7 pt;0 pt boşluk bırakılıyor"/>
    <w:basedOn w:val="Gvdemetni"/>
    <w:rsid w:val="006663DF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tr-TR"/>
    </w:rPr>
  </w:style>
  <w:style w:type="character" w:customStyle="1" w:styleId="GvdemetniTrebuchetMS5pt0ptbolukbraklyor">
    <w:name w:val="Gövde metni + Trebuchet MS;5 pt;0 pt boşluk bırakılıyor"/>
    <w:basedOn w:val="Gvdemetni"/>
    <w:rsid w:val="006663DF"/>
    <w:rPr>
      <w:rFonts w:ascii="Trebuchet MS" w:eastAsia="Trebuchet MS" w:hAnsi="Trebuchet MS" w:cs="Trebuchet MS"/>
      <w:color w:val="000000"/>
      <w:spacing w:val="0"/>
      <w:w w:val="100"/>
      <w:position w:val="0"/>
      <w:sz w:val="10"/>
      <w:szCs w:val="10"/>
      <w:lang w:val="tr-TR"/>
    </w:rPr>
  </w:style>
  <w:style w:type="paragraph" w:customStyle="1" w:styleId="Gvdemetni20">
    <w:name w:val="Gövde metni (2)"/>
    <w:basedOn w:val="Normal"/>
    <w:link w:val="Gvdemetni2"/>
    <w:rsid w:val="006663DF"/>
    <w:pPr>
      <w:shd w:val="clear" w:color="auto" w:fill="FFFFFF"/>
      <w:spacing w:line="158" w:lineRule="exact"/>
    </w:pPr>
    <w:rPr>
      <w:rFonts w:ascii="Arial Unicode MS" w:eastAsia="Arial Unicode MS" w:hAnsi="Arial Unicode MS" w:cs="Arial Unicode MS"/>
      <w:spacing w:val="-4"/>
      <w:sz w:val="14"/>
      <w:szCs w:val="14"/>
    </w:rPr>
  </w:style>
  <w:style w:type="paragraph" w:customStyle="1" w:styleId="Gvdemetni30">
    <w:name w:val="Gövde metni (3)"/>
    <w:basedOn w:val="Normal"/>
    <w:link w:val="Gvdemetni3"/>
    <w:rsid w:val="006663DF"/>
    <w:pPr>
      <w:shd w:val="clear" w:color="auto" w:fill="FFFFFF"/>
      <w:spacing w:line="158" w:lineRule="exact"/>
      <w:jc w:val="both"/>
    </w:pPr>
    <w:rPr>
      <w:rFonts w:ascii="Arial" w:eastAsia="Arial" w:hAnsi="Arial" w:cs="Arial"/>
      <w:b/>
      <w:bCs/>
      <w:spacing w:val="-3"/>
      <w:sz w:val="15"/>
      <w:szCs w:val="15"/>
    </w:rPr>
  </w:style>
  <w:style w:type="paragraph" w:customStyle="1" w:styleId="Gvdemetni0">
    <w:name w:val="Gövde metni"/>
    <w:basedOn w:val="Normal"/>
    <w:link w:val="Gvdemetni"/>
    <w:rsid w:val="006663DF"/>
    <w:pPr>
      <w:shd w:val="clear" w:color="auto" w:fill="FFFFFF"/>
      <w:spacing w:line="158" w:lineRule="exact"/>
      <w:jc w:val="both"/>
    </w:pPr>
    <w:rPr>
      <w:rFonts w:ascii="Arial" w:eastAsia="Arial" w:hAnsi="Arial" w:cs="Arial"/>
      <w:spacing w:val="-4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2012-10-15T06:22:00Z</dcterms:created>
  <dcterms:modified xsi:type="dcterms:W3CDTF">2012-10-15T06:23:00Z</dcterms:modified>
</cp:coreProperties>
</file>