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5" w:rsidRDefault="00071CC4">
      <w:pPr>
        <w:pStyle w:val="Gvdemetni30"/>
        <w:framePr w:w="2726" w:h="13589" w:hRule="exact" w:wrap="none" w:vAnchor="page" w:hAnchor="page" w:x="3117" w:y="1336"/>
        <w:shd w:val="clear" w:color="auto" w:fill="auto"/>
        <w:ind w:right="20"/>
      </w:pPr>
      <w:r>
        <w:t>2012/3310 ESAS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</w:pPr>
      <w:r>
        <w:t>Satılmasına karar verilen taşınma</w:t>
      </w:r>
      <w:r>
        <w:softHyphen/>
        <w:t>zın cinsi, niteliği, kıymeti, adedi, önem</w:t>
      </w:r>
      <w:r>
        <w:softHyphen/>
        <w:t>li özellikleri: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</w:pPr>
      <w:r>
        <w:rPr>
          <w:rStyle w:val="GvdemetniKaln"/>
        </w:rPr>
        <w:t xml:space="preserve">1 NO’LU TAŞINMAZIN Özellikleri: </w:t>
      </w:r>
      <w:r>
        <w:t>DENİZLİ İl, MERKEZ il</w:t>
      </w:r>
      <w:r>
        <w:softHyphen/>
        <w:t xml:space="preserve">çe, 2795 Ada No, 7 Parsel No, </w:t>
      </w:r>
      <w:proofErr w:type="spellStart"/>
      <w:r>
        <w:t>Kirişha</w:t>
      </w:r>
      <w:proofErr w:type="spellEnd"/>
      <w:r>
        <w:t>- ne Mahalle/Köy Mevkii, Taşınmaz De</w:t>
      </w:r>
      <w:r>
        <w:softHyphen/>
        <w:t>nizli ili, Merkez ilçesi, Kirişhane Mah. 2795 ada, 7 parselde kayıtlı 2124,00 m2 alanlı arsa vasıflı taşınmaz. Taşın</w:t>
      </w:r>
      <w:r>
        <w:softHyphen/>
        <w:t>maz üzerinde -2. bodrum kat, -1 bod</w:t>
      </w:r>
      <w:r>
        <w:softHyphen/>
        <w:t>rum kat, zemin kat, asma katlı betonar</w:t>
      </w:r>
      <w:r>
        <w:softHyphen/>
        <w:t>me tarzda yapılmış bina bulunmaktadır. Bina üzeri ahşap çatılı kiremit kaplama</w:t>
      </w:r>
      <w:r>
        <w:softHyphen/>
        <w:t>lıdır. Zemin katta zemin seramik kapla</w:t>
      </w:r>
      <w:r>
        <w:softHyphen/>
        <w:t>malı, duvarlar ve tavan alçı sıvalı bada</w:t>
      </w:r>
      <w:r>
        <w:softHyphen/>
        <w:t>nalı spot aydınlatmalıdır. Bodrum kat</w:t>
      </w:r>
      <w:r>
        <w:softHyphen/>
        <w:t>larda zemin seramik kaplamalı, duvar</w:t>
      </w:r>
      <w:r>
        <w:softHyphen/>
        <w:t xml:space="preserve">lar ve tavan normal </w:t>
      </w:r>
      <w:proofErr w:type="spellStart"/>
      <w:proofErr w:type="gramStart"/>
      <w:r>
        <w:t>sıvalj</w:t>
      </w:r>
      <w:proofErr w:type="spellEnd"/>
      <w:r>
        <w:t>,badanalı</w:t>
      </w:r>
      <w:proofErr w:type="gramEnd"/>
      <w:r>
        <w:t>, bü</w:t>
      </w:r>
      <w:r>
        <w:softHyphen/>
        <w:t>roların olduğu kısımda kapı doğrama</w:t>
      </w:r>
      <w:r>
        <w:softHyphen/>
        <w:t xml:space="preserve">ları alüminyum doğramalıdır. Asma kat yaklaşık 500 m2 olup </w:t>
      </w:r>
      <w:proofErr w:type="spellStart"/>
      <w:r>
        <w:t>shovvrooma</w:t>
      </w:r>
      <w:proofErr w:type="spellEnd"/>
      <w:r>
        <w:t xml:space="preserve"> ba</w:t>
      </w:r>
      <w:r>
        <w:softHyphen/>
        <w:t>kan kısmı alüminyum korkulukludur. Yapı sınıfı olarak 3A grubu yapı sınıfına girmektedir. Bina 13 yıllık binadır. Bu</w:t>
      </w:r>
      <w:r>
        <w:softHyphen/>
        <w:t xml:space="preserve">lunduğu mevki olarak taşınmaz Ankara Bulvarı’na cepheli, 2 </w:t>
      </w:r>
      <w:proofErr w:type="spellStart"/>
      <w:r>
        <w:t>nolu</w:t>
      </w:r>
      <w:proofErr w:type="spellEnd"/>
      <w:r>
        <w:t xml:space="preserve"> sağlık ocağı</w:t>
      </w:r>
      <w:r>
        <w:softHyphen/>
        <w:t>na, Şoförler ve Otomobilciler Odası’na, Anadolu imam Hatip Lisesi'ne, imam Hatip Lisesi Camii, Üçgen Camii'ne ya</w:t>
      </w:r>
      <w:r>
        <w:softHyphen/>
        <w:t>kın konumdadır. TEK, PTT hizmetlerin</w:t>
      </w:r>
      <w:r>
        <w:softHyphen/>
        <w:t>den yararlanmaktadır.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  <w:jc w:val="left"/>
      </w:pPr>
      <w:r>
        <w:rPr>
          <w:rStyle w:val="GvdemetniKaln"/>
        </w:rPr>
        <w:t xml:space="preserve">Adresi: </w:t>
      </w:r>
      <w:r>
        <w:t>Denizli, Merkez, Kirişhane Mah, 2795 Ada, 7 Parselde Kayıtlı Ta</w:t>
      </w:r>
      <w:r>
        <w:softHyphen/>
        <w:t xml:space="preserve">şınmaz </w:t>
      </w:r>
      <w:r>
        <w:rPr>
          <w:rStyle w:val="GvdemetniKaln"/>
        </w:rPr>
        <w:t xml:space="preserve">Yüzölçümü: </w:t>
      </w:r>
      <w:r>
        <w:t xml:space="preserve">2.124,00 m2 </w:t>
      </w:r>
      <w:r>
        <w:rPr>
          <w:rStyle w:val="GvdemetniKaln"/>
        </w:rPr>
        <w:t xml:space="preserve">Arsa Payı: </w:t>
      </w:r>
      <w:r>
        <w:t>Tam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</w:pPr>
      <w:r>
        <w:rPr>
          <w:rStyle w:val="GvdemetniKaln"/>
        </w:rPr>
        <w:t xml:space="preserve">İmar Durumu: </w:t>
      </w:r>
      <w:proofErr w:type="gramStart"/>
      <w:r>
        <w:t>12/10/2012</w:t>
      </w:r>
      <w:proofErr w:type="gramEnd"/>
      <w:r>
        <w:t xml:space="preserve"> tarih</w:t>
      </w:r>
      <w:r>
        <w:softHyphen/>
        <w:t>li imar durum belgesine istinaden ta</w:t>
      </w:r>
      <w:r>
        <w:softHyphen/>
        <w:t xml:space="preserve">şınmaz; tercihli alanda, </w:t>
      </w:r>
      <w:proofErr w:type="spellStart"/>
      <w:r>
        <w:t>Hmax</w:t>
      </w:r>
      <w:proofErr w:type="spellEnd"/>
      <w:r>
        <w:t xml:space="preserve">=serbest, Emsal=2,40, Bina Derinliği=E=2,40, ön bahçe mesafesi=5 </w:t>
      </w:r>
      <w:proofErr w:type="spellStart"/>
      <w:r>
        <w:t>mt</w:t>
      </w:r>
      <w:proofErr w:type="spellEnd"/>
      <w:r>
        <w:t xml:space="preserve">-10 </w:t>
      </w:r>
      <w:proofErr w:type="spellStart"/>
      <w:r>
        <w:t>mt</w:t>
      </w:r>
      <w:proofErr w:type="spellEnd"/>
      <w:r>
        <w:t>. Kom</w:t>
      </w:r>
      <w:r>
        <w:softHyphen/>
        <w:t>şu mesafeler=imar yönetmeliği 18. maddedir.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160" w:right="720"/>
        <w:jc w:val="left"/>
      </w:pPr>
      <w:r>
        <w:rPr>
          <w:rStyle w:val="GvdemetniKaln"/>
        </w:rPr>
        <w:t xml:space="preserve">Kıymeti: </w:t>
      </w:r>
      <w:r>
        <w:t xml:space="preserve">3.396.159,00 TL </w:t>
      </w:r>
      <w:r>
        <w:rPr>
          <w:rStyle w:val="GvdemetniKaln"/>
        </w:rPr>
        <w:t xml:space="preserve">KDV Oranı: </w:t>
      </w:r>
      <w:r>
        <w:t>% 18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</w:pPr>
      <w:r>
        <w:rPr>
          <w:rStyle w:val="GvdemetniKaln"/>
        </w:rPr>
        <w:t xml:space="preserve">Kaydındaki Şerhler: </w:t>
      </w:r>
      <w:r>
        <w:t>Dosyasında mevcuttur.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numPr>
          <w:ilvl w:val="0"/>
          <w:numId w:val="1"/>
        </w:numPr>
        <w:shd w:val="clear" w:color="auto" w:fill="auto"/>
        <w:tabs>
          <w:tab w:val="left" w:pos="399"/>
        </w:tabs>
        <w:ind w:left="20" w:right="20" w:firstLine="140"/>
      </w:pPr>
      <w:r>
        <w:rPr>
          <w:rStyle w:val="GvdemetniKaln"/>
        </w:rPr>
        <w:t xml:space="preserve">Satış Günü: </w:t>
      </w:r>
      <w:proofErr w:type="gramStart"/>
      <w:r>
        <w:t>25/03/2013</w:t>
      </w:r>
      <w:proofErr w:type="gramEnd"/>
      <w:r>
        <w:t xml:space="preserve"> günü 14:35 - 14:45 arası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numPr>
          <w:ilvl w:val="0"/>
          <w:numId w:val="1"/>
        </w:numPr>
        <w:shd w:val="clear" w:color="auto" w:fill="auto"/>
        <w:tabs>
          <w:tab w:val="left" w:pos="399"/>
        </w:tabs>
        <w:ind w:left="20" w:right="20" w:firstLine="140"/>
      </w:pPr>
      <w:r>
        <w:rPr>
          <w:rStyle w:val="GvdemetniKaln"/>
        </w:rPr>
        <w:t xml:space="preserve">Satış Günü: </w:t>
      </w:r>
      <w:proofErr w:type="gramStart"/>
      <w:r>
        <w:t>19/04/2013</w:t>
      </w:r>
      <w:proofErr w:type="gramEnd"/>
      <w:r>
        <w:t xml:space="preserve"> günü 14:35 - 14:45 arası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</w:pPr>
      <w:r>
        <w:rPr>
          <w:rStyle w:val="GvdemetniKaln"/>
        </w:rPr>
        <w:t xml:space="preserve">Satış Yeri: </w:t>
      </w:r>
      <w:r>
        <w:t xml:space="preserve">Denizli Adliyesi Zemin Kat 3 </w:t>
      </w:r>
      <w:proofErr w:type="spellStart"/>
      <w:r>
        <w:t>Nolu</w:t>
      </w:r>
      <w:proofErr w:type="spellEnd"/>
      <w:r>
        <w:t xml:space="preserve"> satış odası önü,</w:t>
      </w:r>
    </w:p>
    <w:p w:rsidR="00483135" w:rsidRDefault="00071CC4">
      <w:pPr>
        <w:pStyle w:val="Gvdemetni0"/>
        <w:framePr w:w="2726" w:h="13589" w:hRule="exact" w:wrap="none" w:vAnchor="page" w:hAnchor="page" w:x="3117" w:y="1336"/>
        <w:shd w:val="clear" w:color="auto" w:fill="auto"/>
        <w:ind w:left="20" w:right="20" w:firstLine="140"/>
      </w:pPr>
      <w:r>
        <w:rPr>
          <w:rStyle w:val="GvdemetniKaln"/>
        </w:rPr>
        <w:t xml:space="preserve">Satış şartları: </w:t>
      </w:r>
      <w:r>
        <w:t>1- ihale açık artır</w:t>
      </w:r>
      <w:r>
        <w:softHyphen/>
        <w:t>ma suretiyle yapılacaktır. Birinci ar</w:t>
      </w:r>
      <w:r>
        <w:softHyphen/>
        <w:t>tırmanın yirmi gün öncesinden, artır</w:t>
      </w:r>
      <w:r>
        <w:softHyphen/>
        <w:t>ma tarihinden önceki gün sonuna ka</w:t>
      </w:r>
      <w:r>
        <w:softHyphen/>
        <w:t>dar elektronik ortamda teklif verilebile</w:t>
      </w:r>
      <w:r>
        <w:softHyphen/>
        <w:t>cektir. Bu artırmada tahmin edilen de-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shd w:val="clear" w:color="auto" w:fill="auto"/>
        <w:ind w:left="20" w:right="20"/>
      </w:pPr>
      <w:proofErr w:type="gramStart"/>
      <w:r>
        <w:t>varsa</w:t>
      </w:r>
      <w:proofErr w:type="gramEnd"/>
      <w:r>
        <w:t xml:space="preserve"> alacakları toplamını ve satış gi</w:t>
      </w:r>
      <w:r>
        <w:softHyphen/>
        <w:t>derlerini geçmek şartı ile ihale olunur. Birinci artırmada istekli bulunmadığı takdirde elektronik ortamda birinci ar</w:t>
      </w:r>
      <w:r>
        <w:softHyphen/>
        <w:t>tırmadan sonraki beşinci günden, ikin</w:t>
      </w:r>
      <w:r>
        <w:softHyphen/>
        <w:t>ci artırma gününden önceki gün sonu</w:t>
      </w:r>
      <w:r>
        <w:softHyphen/>
        <w:t>na kadar elektronik ortamda teklif veri</w:t>
      </w:r>
      <w:r>
        <w:softHyphen/>
        <w:t>lebilecektir. Bu artırmada da malın tah</w:t>
      </w:r>
      <w:r>
        <w:softHyphen/>
        <w:t>min edilen değerin % 50'sini, rüçhanlı alacaklılar varsa alacakları toplamını ve satış giderlerini geçmesi şartıyla en çok artırana ihale olunur. Böyle fazla bedel</w:t>
      </w:r>
      <w:r>
        <w:softHyphen/>
        <w:t>le alıcı çakmazsa satış talebi düşecektir.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numPr>
          <w:ilvl w:val="0"/>
          <w:numId w:val="2"/>
        </w:numPr>
        <w:shd w:val="clear" w:color="auto" w:fill="auto"/>
        <w:tabs>
          <w:tab w:val="left" w:pos="370"/>
        </w:tabs>
        <w:ind w:left="20" w:right="20" w:firstLine="140"/>
      </w:pPr>
      <w:r>
        <w:t>Artırmaya iştirak edeceklerin, tah</w:t>
      </w:r>
      <w:r>
        <w:softHyphen/>
        <w:t>min edilen değerin % 20’si oranında pey akçesi veya bu miktar kadar ban</w:t>
      </w:r>
      <w:r>
        <w:softHyphen/>
        <w:t>ka teminat mektubu vermeleri lazım</w:t>
      </w:r>
      <w:r>
        <w:softHyphen/>
        <w:t>dır. Satış peşin para iledir, alıcı iste</w:t>
      </w:r>
      <w:r>
        <w:softHyphen/>
        <w:t>ğinde (10) günü geçmemek üzere süre verilebilir. Damga vergisi, KDV, 1/2 ta</w:t>
      </w:r>
      <w:r>
        <w:softHyphen/>
        <w:t>pu harcı ile teslim masrafları alıcıya ait</w:t>
      </w:r>
      <w:r>
        <w:softHyphen/>
        <w:t xml:space="preserve">tir. </w:t>
      </w:r>
      <w:proofErr w:type="gramStart"/>
      <w:r>
        <w:t>Tellaliye</w:t>
      </w:r>
      <w:proofErr w:type="gramEnd"/>
      <w:r>
        <w:t xml:space="preserve"> resmi, taşınmazın aynından doğan vergiler satış bedelinden ödenir.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140"/>
      </w:pPr>
      <w:proofErr w:type="gramStart"/>
      <w:r>
        <w:t>ipotek</w:t>
      </w:r>
      <w:proofErr w:type="gramEnd"/>
      <w:r>
        <w:t xml:space="preserve"> sahibi alacaklılarla diğer il</w:t>
      </w:r>
      <w:r>
        <w:softHyphen/>
        <w:t>gililerin (*) bu gayrimenkul üzerindeki haklarını özellikle faiz ve giderlere da</w:t>
      </w:r>
      <w:r>
        <w:softHyphen/>
        <w:t>ir olan iddialarını dayanağı belgeler ile (15) gün içinde dairemize bildirmeleri lazımdır; aksi takdirde hakları tapu sicil ile sabit olmadıkça paylaşmadan hariç bırakılacaktır.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numPr>
          <w:ilvl w:val="0"/>
          <w:numId w:val="2"/>
        </w:numPr>
        <w:shd w:val="clear" w:color="auto" w:fill="auto"/>
        <w:tabs>
          <w:tab w:val="left" w:pos="399"/>
        </w:tabs>
        <w:ind w:left="20" w:right="20" w:firstLine="140"/>
      </w:pPr>
      <w:proofErr w:type="gramStart"/>
      <w:r>
        <w:t>Satış bedeli hemen veya verilen mühlet içinde ödenmezse icra ve iflas Kanunu’nun 133'üncü maddesi gere</w:t>
      </w:r>
      <w:r>
        <w:softHyphen/>
        <w:t>ğince ihale feshedilir, ihaleye katılıp da</w:t>
      </w:r>
      <w:r>
        <w:softHyphen/>
        <w:t>ha sonra ihale bedelini yatırmamak su</w:t>
      </w:r>
      <w:r>
        <w:softHyphen/>
        <w:t>reti ile ihalenin feshine sebep olan tüm alıcılar ve kefilleri teklif ettikleri bedel ile son ihale bedeli arasındaki farktan ve diğer zararlardan ve ayrıca temerrüt fa</w:t>
      </w:r>
      <w:r>
        <w:softHyphen/>
        <w:t xml:space="preserve">izinden </w:t>
      </w:r>
      <w:proofErr w:type="spellStart"/>
      <w:r>
        <w:t>müteselsilen</w:t>
      </w:r>
      <w:proofErr w:type="spellEnd"/>
      <w:r>
        <w:t xml:space="preserve"> mesul olacaklar</w:t>
      </w:r>
      <w:r>
        <w:softHyphen/>
        <w:t>dır. ihale</w:t>
      </w:r>
      <w:proofErr w:type="gramEnd"/>
      <w:r>
        <w:t xml:space="preserve"> farkı ve temerrüt faizi ayrıca hükme hacet kalmaksızın dairemizce tahsil olunacak, bu fark, varsa öncelik</w:t>
      </w:r>
      <w:r>
        <w:softHyphen/>
        <w:t>le teminat bedelinden alınacaktır.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140"/>
      </w:pPr>
      <w:r>
        <w:t>Şartname, ilan tarihinden itibaren herkesin görebilmesi için dairede açık olup gideri verildiği takdirde isteyen alı</w:t>
      </w:r>
      <w:r>
        <w:softHyphen/>
        <w:t>cıya bir örneği gönderilebilir.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numPr>
          <w:ilvl w:val="0"/>
          <w:numId w:val="2"/>
        </w:numPr>
        <w:shd w:val="clear" w:color="auto" w:fill="auto"/>
        <w:tabs>
          <w:tab w:val="left" w:pos="361"/>
        </w:tabs>
        <w:ind w:left="20" w:right="20" w:firstLine="140"/>
      </w:pPr>
      <w:r>
        <w:t>Satışa iştirak edenlerin şartnameyi görmüş ve münderecatını kabul etmiş sayılacakları, başkaca bilgi almak iste</w:t>
      </w:r>
      <w:r>
        <w:softHyphen/>
        <w:t>yenlerin 2012/3310 Esas sayılı dosya numarasıyla müdürlüğümüze başvur</w:t>
      </w:r>
      <w:r>
        <w:softHyphen/>
        <w:t>maları ilan olunur.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shd w:val="clear" w:color="auto" w:fill="auto"/>
        <w:ind w:left="20" w:firstLine="140"/>
      </w:pPr>
      <w:r>
        <w:t>(</w:t>
      </w:r>
      <w:proofErr w:type="spellStart"/>
      <w:r>
        <w:t>İİKm</w:t>
      </w:r>
      <w:proofErr w:type="spellEnd"/>
      <w:r>
        <w:t>.126)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shd w:val="clear" w:color="auto" w:fill="auto"/>
        <w:ind w:left="20" w:right="20" w:firstLine="140"/>
      </w:pPr>
      <w:r>
        <w:t>O ilgililer tabirine irtifak hakkı sahip</w:t>
      </w:r>
      <w:r>
        <w:softHyphen/>
        <w:t xml:space="preserve">leri de </w:t>
      </w:r>
      <w:proofErr w:type="gramStart"/>
      <w:r>
        <w:t>dahildir</w:t>
      </w:r>
      <w:proofErr w:type="gramEnd"/>
      <w:r>
        <w:t>.</w:t>
      </w:r>
    </w:p>
    <w:p w:rsidR="00483135" w:rsidRDefault="00071CC4">
      <w:pPr>
        <w:pStyle w:val="Gvdemetni0"/>
        <w:framePr w:w="2726" w:h="13811" w:hRule="exact" w:wrap="none" w:vAnchor="page" w:hAnchor="page" w:x="6050" w:y="1336"/>
        <w:shd w:val="clear" w:color="auto" w:fill="auto"/>
        <w:ind w:left="20" w:right="20" w:firstLine="140"/>
      </w:pPr>
      <w:r>
        <w:t>*: Bu örnek, bu Yönetmelikten ön</w:t>
      </w:r>
      <w:r>
        <w:softHyphen/>
        <w:t>ceki uygulamada kullanılan Örnek 64’e karşılık gelmektedir.</w:t>
      </w:r>
    </w:p>
    <w:p w:rsidR="00483135" w:rsidRDefault="00D61F2E">
      <w:pPr>
        <w:pStyle w:val="Gvdemetni30"/>
        <w:framePr w:w="2726" w:h="13811" w:hRule="exact" w:wrap="none" w:vAnchor="page" w:hAnchor="page" w:x="6050" w:y="1336"/>
        <w:shd w:val="clear" w:color="auto" w:fill="auto"/>
        <w:ind w:right="20"/>
      </w:pPr>
      <w:hyperlink r:id="rId7" w:history="1">
        <w:r w:rsidR="00071CC4">
          <w:rPr>
            <w:rStyle w:val="Kpr"/>
            <w:lang w:val="en-US"/>
          </w:rPr>
          <w:t>www.bik.qov.tr</w:t>
        </w:r>
      </w:hyperlink>
      <w:r w:rsidR="00071CC4">
        <w:rPr>
          <w:lang w:val="en-US"/>
        </w:rPr>
        <w:t xml:space="preserve"> </w:t>
      </w:r>
      <w:r w:rsidR="00071CC4">
        <w:t>B: 7592</w:t>
      </w:r>
    </w:p>
    <w:p w:rsidR="00483135" w:rsidRDefault="00483135">
      <w:pPr>
        <w:pStyle w:val="stbilgiveyaaltbilgi0"/>
        <w:framePr w:wrap="none" w:vAnchor="page" w:hAnchor="page" w:x="2786" w:y="1111"/>
        <w:shd w:val="clear" w:color="auto" w:fill="auto"/>
        <w:spacing w:line="130" w:lineRule="exact"/>
        <w:ind w:left="40"/>
      </w:pPr>
    </w:p>
    <w:p w:rsidR="00483135" w:rsidRDefault="00071CC4">
      <w:pPr>
        <w:pStyle w:val="Gvdemetni20"/>
        <w:framePr w:wrap="none" w:vAnchor="page" w:hAnchor="page" w:x="3194" w:y="957"/>
        <w:shd w:val="clear" w:color="auto" w:fill="000000"/>
        <w:spacing w:line="210" w:lineRule="exact"/>
      </w:pPr>
      <w:r>
        <w:rPr>
          <w:rStyle w:val="Gvdemetni21"/>
          <w:b/>
          <w:bCs/>
        </w:rPr>
        <w:t>DENİZLİ 1. İCRA DAİRESİ TAŞINMAZIN AÇIK ARTIRMA İLANI</w:t>
      </w:r>
    </w:p>
    <w:p w:rsidR="00483135" w:rsidRDefault="00071CC4">
      <w:pPr>
        <w:pStyle w:val="Gvdemetni40"/>
        <w:framePr w:wrap="none" w:vAnchor="page" w:hAnchor="page" w:x="4644" w:y="15203"/>
        <w:shd w:val="clear" w:color="auto" w:fill="000000"/>
        <w:spacing w:line="180" w:lineRule="exact"/>
      </w:pPr>
      <w:r>
        <w:rPr>
          <w:rStyle w:val="Gvdemetni41"/>
          <w:b/>
          <w:bCs/>
        </w:rPr>
        <w:t>Resmi ilanlar www.ilan.</w:t>
      </w:r>
      <w:proofErr w:type="spellStart"/>
      <w:r>
        <w:rPr>
          <w:rStyle w:val="Gvdemetni41"/>
          <w:b/>
          <w:bCs/>
        </w:rPr>
        <w:t>qov</w:t>
      </w:r>
      <w:proofErr w:type="spellEnd"/>
      <w:r>
        <w:rPr>
          <w:rStyle w:val="Gvdemetni41"/>
          <w:b/>
          <w:bCs/>
        </w:rPr>
        <w:t>.</w:t>
      </w:r>
      <w:proofErr w:type="spellStart"/>
      <w:r>
        <w:rPr>
          <w:rStyle w:val="Gvdemetni41"/>
          <w:b/>
          <w:bCs/>
        </w:rPr>
        <w:t>tr’de</w:t>
      </w:r>
      <w:proofErr w:type="spellEnd"/>
      <w:r>
        <w:rPr>
          <w:rStyle w:val="Gvdemetni41"/>
          <w:b/>
          <w:bCs/>
        </w:rPr>
        <w:t>.</w:t>
      </w:r>
    </w:p>
    <w:p w:rsidR="00483135" w:rsidRDefault="00483135">
      <w:pPr>
        <w:rPr>
          <w:sz w:val="2"/>
          <w:szCs w:val="2"/>
        </w:rPr>
      </w:pPr>
    </w:p>
    <w:sectPr w:rsidR="00483135" w:rsidSect="0048313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25" w:rsidRDefault="00682925" w:rsidP="00483135">
      <w:r>
        <w:separator/>
      </w:r>
    </w:p>
  </w:endnote>
  <w:endnote w:type="continuationSeparator" w:id="0">
    <w:p w:rsidR="00682925" w:rsidRDefault="00682925" w:rsidP="0048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25" w:rsidRDefault="00682925"/>
  </w:footnote>
  <w:footnote w:type="continuationSeparator" w:id="0">
    <w:p w:rsidR="00682925" w:rsidRDefault="006829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E23"/>
    <w:multiLevelType w:val="multilevel"/>
    <w:tmpl w:val="6E00871C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C2883"/>
    <w:multiLevelType w:val="multilevel"/>
    <w:tmpl w:val="B8AC3B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3135"/>
    <w:rsid w:val="00071CC4"/>
    <w:rsid w:val="00483135"/>
    <w:rsid w:val="00682925"/>
    <w:rsid w:val="00B45083"/>
    <w:rsid w:val="00D61F2E"/>
    <w:rsid w:val="00F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13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83135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48313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483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GvdemetniKaln">
    <w:name w:val="Gövde metni + Kalın"/>
    <w:basedOn w:val="Gvdemetni"/>
    <w:rsid w:val="00483135"/>
    <w:rPr>
      <w:b/>
      <w:bCs/>
      <w:color w:val="00000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8313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">
    <w:name w:val="Gövde metni (2)_"/>
    <w:basedOn w:val="VarsaylanParagrafYazTipi"/>
    <w:link w:val="Gvdemetni20"/>
    <w:rsid w:val="0048313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Gvdemetni21">
    <w:name w:val="Gövde metni (2)"/>
    <w:basedOn w:val="Gvdemetni2"/>
    <w:rsid w:val="00483135"/>
    <w:rPr>
      <w:color w:val="FFFFFF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48313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Gvdemetni41">
    <w:name w:val="Gövde metni (4)"/>
    <w:basedOn w:val="Gvdemetni4"/>
    <w:rsid w:val="00483135"/>
    <w:rPr>
      <w:color w:val="FFFFFF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483135"/>
    <w:pPr>
      <w:shd w:val="clear" w:color="auto" w:fill="FFFFFF"/>
      <w:spacing w:line="221" w:lineRule="exact"/>
      <w:jc w:val="righ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Gvdemetni0">
    <w:name w:val="Gövde metni"/>
    <w:basedOn w:val="Normal"/>
    <w:link w:val="Gvdemetni"/>
    <w:rsid w:val="00483135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spacing w:val="-1"/>
      <w:sz w:val="17"/>
      <w:szCs w:val="17"/>
    </w:rPr>
  </w:style>
  <w:style w:type="paragraph" w:customStyle="1" w:styleId="stbilgiveyaaltbilgi0">
    <w:name w:val="Üst bilgi veya alt bilgi"/>
    <w:basedOn w:val="Normal"/>
    <w:link w:val="stbilgiveyaaltbilgi"/>
    <w:rsid w:val="00483135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48313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21"/>
      <w:szCs w:val="21"/>
    </w:rPr>
  </w:style>
  <w:style w:type="paragraph" w:customStyle="1" w:styleId="Gvdemetni40">
    <w:name w:val="Gövde metni (4)"/>
    <w:basedOn w:val="Normal"/>
    <w:link w:val="Gvdemetni4"/>
    <w:rsid w:val="0048313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2013-02-14T08:11:00Z</dcterms:created>
  <dcterms:modified xsi:type="dcterms:W3CDTF">2013-02-14T08:20:00Z</dcterms:modified>
</cp:coreProperties>
</file>