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49" w:rsidRDefault="00F1446C" w:rsidP="00EC1A5E">
      <w:pPr>
        <w:pStyle w:val="Balk10"/>
        <w:framePr w:wrap="none" w:vAnchor="page" w:hAnchor="page" w:x="5371" w:y="2986"/>
        <w:shd w:val="clear" w:color="auto" w:fill="000000"/>
        <w:spacing w:line="200" w:lineRule="exact"/>
      </w:pPr>
      <w:bookmarkStart w:id="0" w:name="bookmark0"/>
      <w:r>
        <w:rPr>
          <w:rStyle w:val="Balk11"/>
          <w:b/>
          <w:bCs/>
        </w:rPr>
        <w:t>İSTANBUL 10. İCRA DAİRESİ TAŞINMAZIN AÇIK ARTIRMA İLANI</w:t>
      </w:r>
      <w:bookmarkEnd w:id="0"/>
    </w:p>
    <w:p w:rsidR="00BE7549" w:rsidRDefault="00F1446C">
      <w:pPr>
        <w:pStyle w:val="Gvdemetni20"/>
        <w:framePr w:w="3835" w:h="5957" w:hRule="exact" w:wrap="none" w:vAnchor="page" w:hAnchor="page" w:x="2293" w:y="3332"/>
        <w:shd w:val="clear" w:color="auto" w:fill="auto"/>
        <w:ind w:right="20"/>
      </w:pPr>
      <w:r>
        <w:t>2011/183TLMT.</w:t>
      </w:r>
    </w:p>
    <w:p w:rsidR="00BE7549" w:rsidRDefault="00F1446C">
      <w:pPr>
        <w:pStyle w:val="Gvdemetni0"/>
        <w:framePr w:w="3835" w:h="5957" w:hRule="exact" w:wrap="none" w:vAnchor="page" w:hAnchor="page" w:x="2293" w:y="3332"/>
        <w:shd w:val="clear" w:color="auto" w:fill="auto"/>
        <w:ind w:left="20" w:right="20" w:firstLine="140"/>
      </w:pPr>
      <w:r>
        <w:t>Satılmasına karar verilen taşınmazın cinsi, niteliği, kıymeti, adedi, önemli özellikleri:</w:t>
      </w:r>
    </w:p>
    <w:p w:rsidR="00BE7549" w:rsidRDefault="00F1446C">
      <w:pPr>
        <w:pStyle w:val="Gvdemetni20"/>
        <w:framePr w:w="3835" w:h="5957" w:hRule="exact" w:wrap="none" w:vAnchor="page" w:hAnchor="page" w:x="2293" w:y="3332"/>
        <w:shd w:val="clear" w:color="auto" w:fill="auto"/>
        <w:ind w:left="20" w:firstLine="140"/>
        <w:jc w:val="both"/>
      </w:pPr>
      <w:r>
        <w:t>1 NO'LU TAŞINMAZIN</w:t>
      </w:r>
    </w:p>
    <w:p w:rsidR="00BE7549" w:rsidRDefault="00F1446C">
      <w:pPr>
        <w:pStyle w:val="Gvdemetni0"/>
        <w:framePr w:w="3835" w:h="5957" w:hRule="exact" w:wrap="none" w:vAnchor="page" w:hAnchor="page" w:x="2293" w:y="3332"/>
        <w:shd w:val="clear" w:color="auto" w:fill="auto"/>
        <w:ind w:left="20" w:right="20" w:firstLine="140"/>
      </w:pPr>
      <w:r>
        <w:rPr>
          <w:rStyle w:val="GvdemetniKaln0ptbolukbraklyor"/>
        </w:rPr>
        <w:t xml:space="preserve">Özellikleri: </w:t>
      </w:r>
      <w:r>
        <w:t>İstanbul ili, Beşiktaş ilçesi, Kuruçeşme Mahalle</w:t>
      </w:r>
      <w:r>
        <w:softHyphen/>
        <w:t>si, Çeşme Çınar Sokak ve Çınarlı Çeşme Sokak arasında, ta</w:t>
      </w:r>
      <w:r>
        <w:softHyphen/>
        <w:t xml:space="preserve">punun 374 ada, 3 parsel numarasında kayıtlı </w:t>
      </w:r>
      <w:proofErr w:type="gramStart"/>
      <w:r>
        <w:t>413.00</w:t>
      </w:r>
      <w:proofErr w:type="gramEnd"/>
      <w:r>
        <w:t xml:space="preserve"> m2 mik</w:t>
      </w:r>
      <w:r>
        <w:softHyphen/>
        <w:t>tarlı arsa vasıflı taşınmazın tamamı niteliğindedir.</w:t>
      </w:r>
    </w:p>
    <w:p w:rsidR="00BE7549" w:rsidRDefault="00F1446C">
      <w:pPr>
        <w:pStyle w:val="Gvdemetni0"/>
        <w:framePr w:w="3835" w:h="5957" w:hRule="exact" w:wrap="none" w:vAnchor="page" w:hAnchor="page" w:x="2293" w:y="3332"/>
        <w:shd w:val="clear" w:color="auto" w:fill="auto"/>
        <w:ind w:left="20" w:right="20" w:firstLine="140"/>
      </w:pPr>
      <w:r>
        <w:t xml:space="preserve">Kuruçeşme </w:t>
      </w:r>
      <w:proofErr w:type="spellStart"/>
      <w:r>
        <w:t>Kireçhane</w:t>
      </w:r>
      <w:proofErr w:type="spellEnd"/>
      <w:r>
        <w:t xml:space="preserve"> Sokaktan ayrılan Çınarlı Çeşme So</w:t>
      </w:r>
      <w:r>
        <w:softHyphen/>
        <w:t xml:space="preserve">kak devamında ve Çeşme Çınar Sokaktan 8-10 kapı numarası alan binaların karşısında yer alan ve tamamı 413.00m2 alana sahip arsanın bir kısmı asfalt kaplı </w:t>
      </w:r>
      <w:proofErr w:type="spellStart"/>
      <w:r>
        <w:t>kadastral</w:t>
      </w:r>
      <w:proofErr w:type="spellEnd"/>
      <w:r>
        <w:t xml:space="preserve"> olmayan yol ala</w:t>
      </w:r>
      <w:r>
        <w:softHyphen/>
        <w:t>nında yer almakta olup, yol dışında kalan kısmı boş arsa vas</w:t>
      </w:r>
      <w:r>
        <w:softHyphen/>
        <w:t xml:space="preserve">fında, üzerinde çeşitli cins ve yaşta ağaç mevcut, parselin kot farkından dolayı yol alanında kalan kısmı istinat duvarı ile ihata edilmiş durumdadır. Parsele hemhudut olan 374 ada, 1 parsel üzerinde yer alan tek katlı gecekondu kısmen satışa konu 374 ada 3 parsel sayılı arsaya </w:t>
      </w:r>
      <w:proofErr w:type="spellStart"/>
      <w:r>
        <w:t>tecavuzlü</w:t>
      </w:r>
      <w:proofErr w:type="spellEnd"/>
      <w:r>
        <w:t xml:space="preserve"> olup, taşınmaz bulunduğu konum itibariyle alt ve üst yapısı tamamlanmış, her türlü Bele</w:t>
      </w:r>
      <w:r>
        <w:softHyphen/>
        <w:t>diye ve altyapı imkanından istifade etmektedir.</w:t>
      </w:r>
    </w:p>
    <w:p w:rsidR="00BE7549" w:rsidRDefault="00F1446C">
      <w:pPr>
        <w:pStyle w:val="Gvdemetni0"/>
        <w:framePr w:w="3835" w:h="5957" w:hRule="exact" w:wrap="none" w:vAnchor="page" w:hAnchor="page" w:x="2293" w:y="3332"/>
        <w:shd w:val="clear" w:color="auto" w:fill="auto"/>
        <w:ind w:left="20" w:right="20" w:firstLine="140"/>
      </w:pPr>
      <w:r>
        <w:rPr>
          <w:rStyle w:val="GvdemetniKaln0ptbolukbraklyor"/>
        </w:rPr>
        <w:t xml:space="preserve">Adresi: </w:t>
      </w:r>
      <w:r>
        <w:t xml:space="preserve">Kuruçeşme Mah. Çeşme Çınar </w:t>
      </w:r>
      <w:proofErr w:type="spellStart"/>
      <w:r>
        <w:t>Sk</w:t>
      </w:r>
      <w:proofErr w:type="spellEnd"/>
      <w:r>
        <w:t>. N:8-10 Beşik</w:t>
      </w:r>
      <w:r>
        <w:softHyphen/>
        <w:t>taş/İSTANBUL</w:t>
      </w:r>
    </w:p>
    <w:p w:rsidR="00BE7549" w:rsidRDefault="00F1446C">
      <w:pPr>
        <w:pStyle w:val="Gvdemetni20"/>
        <w:framePr w:w="3835" w:h="5957" w:hRule="exact" w:wrap="none" w:vAnchor="page" w:hAnchor="page" w:x="2293" w:y="3332"/>
        <w:shd w:val="clear" w:color="auto" w:fill="auto"/>
        <w:ind w:left="20" w:firstLine="140"/>
        <w:jc w:val="both"/>
      </w:pPr>
      <w:r>
        <w:t xml:space="preserve">Yüzölçümü: </w:t>
      </w:r>
      <w:r>
        <w:rPr>
          <w:rStyle w:val="Gvdemetni2KalnDeil0ptbolukbraklyor"/>
        </w:rPr>
        <w:t>413,00 m2</w:t>
      </w:r>
    </w:p>
    <w:p w:rsidR="00BE7549" w:rsidRDefault="00F1446C">
      <w:pPr>
        <w:pStyle w:val="Gvdemetni0"/>
        <w:framePr w:w="3835" w:h="5957" w:hRule="exact" w:wrap="none" w:vAnchor="page" w:hAnchor="page" w:x="2293" w:y="3332"/>
        <w:shd w:val="clear" w:color="auto" w:fill="auto"/>
        <w:ind w:left="20" w:right="20" w:firstLine="140"/>
      </w:pPr>
      <w:r>
        <w:rPr>
          <w:rStyle w:val="GvdemetniKaln0ptbolukbraklyor"/>
        </w:rPr>
        <w:t xml:space="preserve">İmar Durumu: </w:t>
      </w:r>
      <w:r>
        <w:t>İstanbul Büyükşehir Belediye Başkanlığı Bo</w:t>
      </w:r>
      <w:r>
        <w:softHyphen/>
        <w:t>ğaziçi İmar Müdürlüğünün 15.03.2012 tarih, 1443 sayılı imar durum belgesine göre Beşiktaş ilçesi, Kuruçeşme Mahallesi, 374 ada, 3 parsel sayılı yer 22.07.1983 onanlı, 1/1000 ölçek</w:t>
      </w:r>
      <w:r>
        <w:softHyphen/>
        <w:t>li Boğaziçi Sahil Şeridi ve Öngörünüm Bölgesi Uygulama imar Planının 13.06.2011 onanlı sayısallaştırılmış ve güncelleştiril</w:t>
      </w:r>
      <w:r>
        <w:softHyphen/>
      </w:r>
    </w:p>
    <w:p w:rsidR="00BE7549" w:rsidRDefault="00F1446C">
      <w:pPr>
        <w:pStyle w:val="Gvdemetni0"/>
        <w:framePr w:w="3845" w:h="5961" w:hRule="exact" w:wrap="none" w:vAnchor="page" w:hAnchor="page" w:x="6354" w:y="3332"/>
        <w:shd w:val="clear" w:color="auto" w:fill="auto"/>
        <w:ind w:left="20" w:right="20"/>
      </w:pPr>
      <w:proofErr w:type="spellStart"/>
      <w:r>
        <w:t>miş</w:t>
      </w:r>
      <w:proofErr w:type="spellEnd"/>
      <w:r>
        <w:t xml:space="preserve"> paftalarında 2 parselle </w:t>
      </w:r>
      <w:proofErr w:type="spellStart"/>
      <w:r>
        <w:t>tevhiden</w:t>
      </w:r>
      <w:proofErr w:type="spellEnd"/>
      <w:r>
        <w:t xml:space="preserve"> “Konut Alanında" kalmak</w:t>
      </w:r>
      <w:r>
        <w:softHyphen/>
        <w:t>tadır. 2960 sayılı yasanın geçici 4. maddesi uyarınca konut kullanımına ayrılmış ancak yapı yapılmamış yerlerde yeşil alan statüsü uygulanır.</w:t>
      </w:r>
    </w:p>
    <w:p w:rsidR="00BE7549" w:rsidRDefault="00F1446C">
      <w:pPr>
        <w:pStyle w:val="Gvdemetni0"/>
        <w:framePr w:w="3845" w:h="5961" w:hRule="exact" w:wrap="none" w:vAnchor="page" w:hAnchor="page" w:x="6354" w:y="3332"/>
        <w:shd w:val="clear" w:color="auto" w:fill="auto"/>
        <w:ind w:left="60" w:right="40"/>
      </w:pPr>
      <w:r>
        <w:t>Diğer hususlarda onanlı plan hükümlerine uyulacaktır denil</w:t>
      </w:r>
      <w:r>
        <w:softHyphen/>
        <w:t>miştir.</w:t>
      </w:r>
    </w:p>
    <w:p w:rsidR="00BE7549" w:rsidRDefault="00F1446C">
      <w:pPr>
        <w:pStyle w:val="Gvdemetni0"/>
        <w:framePr w:w="3845" w:h="5961" w:hRule="exact" w:wrap="none" w:vAnchor="page" w:hAnchor="page" w:x="6354" w:y="3332"/>
        <w:shd w:val="clear" w:color="auto" w:fill="auto"/>
        <w:tabs>
          <w:tab w:val="left" w:pos="3550"/>
        </w:tabs>
        <w:ind w:left="60"/>
      </w:pPr>
      <w:r>
        <w:rPr>
          <w:rStyle w:val="GvdemetniKaln0ptbolukbraklyor"/>
        </w:rPr>
        <w:t xml:space="preserve">Kıymeti: </w:t>
      </w:r>
      <w:r>
        <w:t>1.032.500,00 TL</w:t>
      </w:r>
      <w:r>
        <w:tab/>
        <w:t>*</w:t>
      </w:r>
    </w:p>
    <w:p w:rsidR="00BE7549" w:rsidRDefault="00F1446C">
      <w:pPr>
        <w:pStyle w:val="Gvdemetni20"/>
        <w:framePr w:w="3845" w:h="5961" w:hRule="exact" w:wrap="none" w:vAnchor="page" w:hAnchor="page" w:x="6354" w:y="3332"/>
        <w:shd w:val="clear" w:color="auto" w:fill="auto"/>
        <w:ind w:left="60"/>
        <w:jc w:val="both"/>
      </w:pPr>
      <w:r>
        <w:t xml:space="preserve">KDV Oranı: </w:t>
      </w:r>
      <w:r>
        <w:rPr>
          <w:rStyle w:val="Gvdemetni2KalnDeil0ptbolukbraklyor"/>
        </w:rPr>
        <w:t>%18</w:t>
      </w:r>
    </w:p>
    <w:p w:rsidR="00BE7549" w:rsidRDefault="00F1446C">
      <w:pPr>
        <w:pStyle w:val="Gvdemetni0"/>
        <w:framePr w:w="3845" w:h="5961" w:hRule="exact" w:wrap="none" w:vAnchor="page" w:hAnchor="page" w:x="6354" w:y="3332"/>
        <w:shd w:val="clear" w:color="auto" w:fill="auto"/>
        <w:ind w:left="60"/>
      </w:pPr>
      <w:r>
        <w:rPr>
          <w:rStyle w:val="GvdemetniKaln0ptbolukbraklyor"/>
        </w:rPr>
        <w:t xml:space="preserve">Kaydındaki Şerhler: </w:t>
      </w:r>
      <w:r>
        <w:t>Haciz Şerhi ve ipotek Mevcuttur.</w:t>
      </w:r>
    </w:p>
    <w:p w:rsidR="00BE7549" w:rsidRDefault="00F1446C">
      <w:pPr>
        <w:pStyle w:val="Gvdemetni0"/>
        <w:framePr w:w="3845" w:h="5961" w:hRule="exact" w:wrap="none" w:vAnchor="page" w:hAnchor="page" w:x="6354" w:y="3332"/>
        <w:numPr>
          <w:ilvl w:val="0"/>
          <w:numId w:val="1"/>
        </w:numPr>
        <w:shd w:val="clear" w:color="auto" w:fill="auto"/>
        <w:tabs>
          <w:tab w:val="left" w:pos="223"/>
        </w:tabs>
        <w:ind w:left="60"/>
      </w:pPr>
      <w:r>
        <w:rPr>
          <w:rStyle w:val="GvdemetniKaln0ptbolukbraklyor"/>
        </w:rPr>
        <w:t xml:space="preserve">Satış Günü </w:t>
      </w:r>
      <w:r>
        <w:t>11/03/2013 günü 14:00 -14:10 arası</w:t>
      </w:r>
    </w:p>
    <w:p w:rsidR="00BE7549" w:rsidRDefault="00F1446C">
      <w:pPr>
        <w:pStyle w:val="Gvdemetni0"/>
        <w:framePr w:w="3845" w:h="5961" w:hRule="exact" w:wrap="none" w:vAnchor="page" w:hAnchor="page" w:x="6354" w:y="3332"/>
        <w:numPr>
          <w:ilvl w:val="0"/>
          <w:numId w:val="1"/>
        </w:numPr>
        <w:shd w:val="clear" w:color="auto" w:fill="auto"/>
        <w:tabs>
          <w:tab w:val="left" w:pos="228"/>
        </w:tabs>
        <w:ind w:left="60"/>
      </w:pPr>
      <w:r>
        <w:rPr>
          <w:rStyle w:val="GvdemetniKaln0ptbolukbraklyor"/>
        </w:rPr>
        <w:t xml:space="preserve">Satış Günü: </w:t>
      </w:r>
      <w:r>
        <w:t>10/04/2013 günü 14:00 -14:10 arası</w:t>
      </w:r>
    </w:p>
    <w:p w:rsidR="00BE7549" w:rsidRDefault="00F1446C">
      <w:pPr>
        <w:pStyle w:val="Gvdemetni0"/>
        <w:framePr w:w="3845" w:h="5961" w:hRule="exact" w:wrap="none" w:vAnchor="page" w:hAnchor="page" w:x="6354" w:y="3332"/>
        <w:shd w:val="clear" w:color="auto" w:fill="auto"/>
        <w:ind w:left="60"/>
      </w:pPr>
      <w:r>
        <w:rPr>
          <w:rStyle w:val="GvdemetniKaln0ptbolukbraklyor"/>
        </w:rPr>
        <w:t xml:space="preserve">Satış Yeri: </w:t>
      </w:r>
      <w:r>
        <w:t>İSTANBUL 10. İCRA MÜDÜRLÜĞÜ KALEMİNDE</w:t>
      </w:r>
    </w:p>
    <w:p w:rsidR="00BE7549" w:rsidRDefault="00F1446C">
      <w:pPr>
        <w:pStyle w:val="Gvdemetni20"/>
        <w:framePr w:w="3845" w:h="5961" w:hRule="exact" w:wrap="none" w:vAnchor="page" w:hAnchor="page" w:x="6354" w:y="3332"/>
        <w:shd w:val="clear" w:color="auto" w:fill="auto"/>
        <w:ind w:left="60"/>
        <w:jc w:val="both"/>
      </w:pPr>
      <w:r>
        <w:t>Satış Şartları:</w:t>
      </w:r>
    </w:p>
    <w:p w:rsidR="00BE7549" w:rsidRDefault="00F1446C">
      <w:pPr>
        <w:pStyle w:val="Gvdemetni0"/>
        <w:framePr w:w="3845" w:h="5961" w:hRule="exact" w:wrap="none" w:vAnchor="page" w:hAnchor="page" w:x="6354" w:y="3332"/>
        <w:numPr>
          <w:ilvl w:val="0"/>
          <w:numId w:val="2"/>
        </w:numPr>
        <w:shd w:val="clear" w:color="auto" w:fill="auto"/>
        <w:tabs>
          <w:tab w:val="left" w:pos="406"/>
        </w:tabs>
        <w:ind w:left="60" w:right="40"/>
      </w:pPr>
      <w:r>
        <w:t>ihale açık artırma suretiyle yapılacaktır. Birinci artırma</w:t>
      </w:r>
      <w:r>
        <w:softHyphen/>
        <w:t>nın yirmi gün öncesinden, artırma tarihinden önceki gün sonu</w:t>
      </w:r>
      <w:r>
        <w:softHyphen/>
        <w:t>na kadar elektronik ortamda teklif verilebilecektir. Bu artırma</w:t>
      </w:r>
      <w:r>
        <w:softHyphen/>
        <w:t>da tahmin edilen değerin % 50’sini ve rüçhanlı alacaklılar var</w:t>
      </w:r>
      <w:r>
        <w:softHyphen/>
        <w:t xml:space="preserve">sa alacakları toplamını ve satış giderlerini geçmek şartı ile </w:t>
      </w:r>
      <w:proofErr w:type="spellStart"/>
      <w:r>
        <w:t>İha</w:t>
      </w:r>
      <w:proofErr w:type="spellEnd"/>
      <w:r>
        <w:t xml:space="preserve">-, </w:t>
      </w:r>
      <w:proofErr w:type="spellStart"/>
      <w:r>
        <w:t>le</w:t>
      </w:r>
      <w:proofErr w:type="spellEnd"/>
      <w:r>
        <w:t xml:space="preserve"> olunur. Birinci artırmada istekli bulunmadığı takdirde elek</w:t>
      </w:r>
      <w:r>
        <w:softHyphen/>
        <w:t>tronik ortamda birinci artırmadan sonraki beşinci günden, ikin</w:t>
      </w:r>
      <w:r>
        <w:softHyphen/>
        <w:t>ci artırma gününden önceki gün sonuna kadar elektronik or</w:t>
      </w:r>
      <w:r>
        <w:softHyphen/>
        <w:t>tamda teklif verilebilecektir. Bu artırmada da rüçhanlı alacak</w:t>
      </w:r>
      <w:r>
        <w:softHyphen/>
        <w:t>lıların alacağını ve satış giderlerini geçmesi şartıyla en çok ar</w:t>
      </w:r>
      <w:r>
        <w:softHyphen/>
        <w:t>tırana ihale olunur. Böyle fazla bedelle alıcı çıkmazsa satış ta</w:t>
      </w:r>
      <w:r>
        <w:softHyphen/>
        <w:t>lebi düşecektir.</w:t>
      </w:r>
    </w:p>
    <w:p w:rsidR="00BE7549" w:rsidRDefault="00F1446C">
      <w:pPr>
        <w:pStyle w:val="Gvdemetni0"/>
        <w:framePr w:w="3845" w:h="5961" w:hRule="exact" w:wrap="none" w:vAnchor="page" w:hAnchor="page" w:x="6354" w:y="3332"/>
        <w:numPr>
          <w:ilvl w:val="0"/>
          <w:numId w:val="2"/>
        </w:numPr>
        <w:shd w:val="clear" w:color="auto" w:fill="auto"/>
        <w:tabs>
          <w:tab w:val="left" w:pos="401"/>
        </w:tabs>
        <w:ind w:left="60" w:right="40"/>
      </w:pPr>
      <w:r>
        <w:t>Artırmaya iştirak edeceklerin, tahmin edilen değerin % 20’si oranında pey akçesi veya bu miktar kadar banka teminat mektubu vermeleri lazımdır. Satış peşin para iledir, alıcı iste</w:t>
      </w:r>
      <w:r>
        <w:softHyphen/>
        <w:t>ğinde (10) günü geçmemek üzere süre verilebilir. Damga ver</w:t>
      </w:r>
      <w:r>
        <w:softHyphen/>
      </w:r>
    </w:p>
    <w:p w:rsidR="00BE7549" w:rsidRDefault="00F1446C">
      <w:pPr>
        <w:pStyle w:val="Gvdemetni0"/>
        <w:framePr w:w="3835" w:h="5966" w:hRule="exact" w:wrap="none" w:vAnchor="page" w:hAnchor="page" w:x="10410" w:y="3332"/>
        <w:shd w:val="clear" w:color="auto" w:fill="auto"/>
        <w:ind w:left="60" w:right="40"/>
      </w:pPr>
      <w:proofErr w:type="spellStart"/>
      <w:r>
        <w:t>gisi</w:t>
      </w:r>
      <w:proofErr w:type="spellEnd"/>
      <w:r>
        <w:t>, KDV, 1/2 tapu harcı ile teslim masrafları alıcıya aittir. Tel</w:t>
      </w:r>
      <w:r>
        <w:softHyphen/>
        <w:t>laliye resmi, taşınmazın aynından doğan vergiler satış bede</w:t>
      </w:r>
      <w:r>
        <w:softHyphen/>
        <w:t>linden ödenir.</w:t>
      </w:r>
    </w:p>
    <w:p w:rsidR="00BE7549" w:rsidRDefault="00F1446C">
      <w:pPr>
        <w:pStyle w:val="Gvdemetni0"/>
        <w:framePr w:w="3835" w:h="5966" w:hRule="exact" w:wrap="none" w:vAnchor="page" w:hAnchor="page" w:x="10410" w:y="3332"/>
        <w:numPr>
          <w:ilvl w:val="0"/>
          <w:numId w:val="2"/>
        </w:numPr>
        <w:shd w:val="clear" w:color="auto" w:fill="auto"/>
        <w:tabs>
          <w:tab w:val="left" w:pos="381"/>
        </w:tabs>
        <w:ind w:left="40" w:right="20" w:firstLine="120"/>
      </w:pPr>
      <w:r>
        <w:t>ipotek sahibi alacaklılarla diğer ilgilerin (*) bu gayrimen</w:t>
      </w:r>
      <w:r>
        <w:softHyphen/>
        <w:t>kul üzerindeki haklarını özellikle faiz ve giderlere dair olan iddi</w:t>
      </w:r>
      <w:r>
        <w:softHyphen/>
        <w:t>alarını dayanağı belgeler ile (15) gün içinde dairemize bildirme</w:t>
      </w:r>
      <w:r>
        <w:softHyphen/>
        <w:t>leri lazımdır; aksi takdirde hakları tapu sicil ile sabit olmadıkça paylaşmadan hariç bırakılacaktır.</w:t>
      </w:r>
    </w:p>
    <w:p w:rsidR="00BE7549" w:rsidRDefault="00F1446C">
      <w:pPr>
        <w:pStyle w:val="Gvdemetni0"/>
        <w:framePr w:w="3835" w:h="5966" w:hRule="exact" w:wrap="none" w:vAnchor="page" w:hAnchor="page" w:x="10410" w:y="3332"/>
        <w:numPr>
          <w:ilvl w:val="0"/>
          <w:numId w:val="2"/>
        </w:numPr>
        <w:shd w:val="clear" w:color="auto" w:fill="auto"/>
        <w:tabs>
          <w:tab w:val="left" w:pos="376"/>
        </w:tabs>
        <w:ind w:left="40" w:right="20" w:firstLine="120"/>
      </w:pPr>
      <w:r>
        <w:t>Satış bedeli hemen veya verilen mühlet içinde ödenmez</w:t>
      </w:r>
      <w:r>
        <w:softHyphen/>
        <w:t>se icra ve iflas Kanununun 133 üncü maddesi gereğince iha</w:t>
      </w:r>
      <w:r>
        <w:softHyphen/>
        <w:t>le feshedilir, ihaleye katılıp daha sonra ihale bedelini yatırma</w:t>
      </w:r>
      <w:r>
        <w:softHyphen/>
        <w:t>mak sureti ile ihalenin feshine sebep olan tüm alıcılar ve kefil</w:t>
      </w:r>
      <w:r>
        <w:softHyphen/>
        <w:t xml:space="preserve">leri teklif ettikleri bedel ile son ihale bedeli arasındaki farktan ve diğer zararlardan ve ayrıca temerrüt faizinden </w:t>
      </w:r>
      <w:proofErr w:type="spellStart"/>
      <w:r>
        <w:t>müteselsilen</w:t>
      </w:r>
      <w:proofErr w:type="spellEnd"/>
      <w:r>
        <w:t xml:space="preserve"> mesul olacaklardır, ihale farkı ve temerrüt faizi ayrıca hükme hacet kalmaksızın dairemizce tahsil olunacak, bu fark, varsa öncelikle teminat bedelinden alınacaktır.</w:t>
      </w:r>
    </w:p>
    <w:p w:rsidR="00BE7549" w:rsidRDefault="00F1446C">
      <w:pPr>
        <w:pStyle w:val="Gvdemetni0"/>
        <w:framePr w:w="3835" w:h="5966" w:hRule="exact" w:wrap="none" w:vAnchor="page" w:hAnchor="page" w:x="10410" w:y="3332"/>
        <w:numPr>
          <w:ilvl w:val="0"/>
          <w:numId w:val="2"/>
        </w:numPr>
        <w:shd w:val="clear" w:color="auto" w:fill="auto"/>
        <w:tabs>
          <w:tab w:val="left" w:pos="390"/>
        </w:tabs>
        <w:ind w:left="40" w:right="20" w:firstLine="120"/>
      </w:pPr>
      <w:r>
        <w:t>Şartname, ilan tarihinden itibaren herkesin görebilmesi için dairede açık olup gideri verildiği takdirde isteyen alıcıya bir örneği gönderilebilir.</w:t>
      </w:r>
    </w:p>
    <w:p w:rsidR="00BE7549" w:rsidRDefault="00F1446C">
      <w:pPr>
        <w:pStyle w:val="Gvdemetni0"/>
        <w:framePr w:w="3835" w:h="5966" w:hRule="exact" w:wrap="none" w:vAnchor="page" w:hAnchor="page" w:x="10410" w:y="3332"/>
        <w:numPr>
          <w:ilvl w:val="0"/>
          <w:numId w:val="2"/>
        </w:numPr>
        <w:shd w:val="clear" w:color="auto" w:fill="auto"/>
        <w:tabs>
          <w:tab w:val="left" w:pos="371"/>
        </w:tabs>
        <w:ind w:left="40" w:right="20" w:firstLine="120"/>
      </w:pPr>
      <w:r>
        <w:t xml:space="preserve">Satışı iştirak edenlerin şartnameyi görmüş ve </w:t>
      </w:r>
      <w:proofErr w:type="spellStart"/>
      <w:r>
        <w:t>mündere</w:t>
      </w:r>
      <w:proofErr w:type="spellEnd"/>
      <w:r>
        <w:t xml:space="preserve">- </w:t>
      </w:r>
      <w:proofErr w:type="spellStart"/>
      <w:r>
        <w:t>catını</w:t>
      </w:r>
      <w:proofErr w:type="spellEnd"/>
      <w:r>
        <w:t xml:space="preserve"> kabul etmiş sayılacakları, başkaca bilgi almak isteyenle</w:t>
      </w:r>
      <w:r>
        <w:softHyphen/>
        <w:t xml:space="preserve">rin 2011/183 </w:t>
      </w:r>
      <w:proofErr w:type="spellStart"/>
      <w:r>
        <w:t>Tlmt</w:t>
      </w:r>
      <w:proofErr w:type="spellEnd"/>
      <w:r>
        <w:t>. sayılı dosya numarasıyla müdürlüğümüze başvurmaları ilan olunur.</w:t>
      </w:r>
    </w:p>
    <w:p w:rsidR="00BE7549" w:rsidRDefault="00F1446C">
      <w:pPr>
        <w:pStyle w:val="Gvdemetni0"/>
        <w:framePr w:w="3835" w:h="5966" w:hRule="exact" w:wrap="none" w:vAnchor="page" w:hAnchor="page" w:x="10410" w:y="3332"/>
        <w:shd w:val="clear" w:color="auto" w:fill="auto"/>
        <w:ind w:left="40" w:firstLine="120"/>
      </w:pPr>
      <w:r>
        <w:t>(</w:t>
      </w:r>
      <w:proofErr w:type="spellStart"/>
      <w:r>
        <w:t>IİKm</w:t>
      </w:r>
      <w:proofErr w:type="spellEnd"/>
      <w:r>
        <w:t>.126)</w:t>
      </w:r>
    </w:p>
    <w:p w:rsidR="00BE7549" w:rsidRDefault="00F1446C">
      <w:pPr>
        <w:pStyle w:val="Gvdemetni0"/>
        <w:framePr w:w="3835" w:h="5966" w:hRule="exact" w:wrap="none" w:vAnchor="page" w:hAnchor="page" w:x="10410" w:y="3332"/>
        <w:shd w:val="clear" w:color="auto" w:fill="auto"/>
        <w:ind w:left="40" w:firstLine="120"/>
      </w:pPr>
      <w:r>
        <w:t>O ilgililer tabirine irtifak hakkı sahipleri de dahildir.</w:t>
      </w:r>
    </w:p>
    <w:p w:rsidR="00BE7549" w:rsidRDefault="00F1446C">
      <w:pPr>
        <w:pStyle w:val="Gvdemetni0"/>
        <w:framePr w:w="3835" w:h="5966" w:hRule="exact" w:wrap="none" w:vAnchor="page" w:hAnchor="page" w:x="10410" w:y="3332"/>
        <w:shd w:val="clear" w:color="auto" w:fill="auto"/>
        <w:ind w:left="40" w:right="20" w:firstLine="120"/>
      </w:pPr>
      <w:r>
        <w:t>*: Bu örnek, bu Yönetmelikten önceki uygulamada kullanılan Örnek 64’e karşılık gelmektedir.</w:t>
      </w:r>
    </w:p>
    <w:p w:rsidR="00BE7549" w:rsidRDefault="007D01D0">
      <w:pPr>
        <w:pStyle w:val="Gvdemetni20"/>
        <w:framePr w:w="3835" w:h="5966" w:hRule="exact" w:wrap="none" w:vAnchor="page" w:hAnchor="page" w:x="10410" w:y="3332"/>
        <w:shd w:val="clear" w:color="auto" w:fill="auto"/>
        <w:ind w:right="20"/>
      </w:pPr>
      <w:hyperlink r:id="rId7" w:history="1">
        <w:r w:rsidR="00F1446C">
          <w:rPr>
            <w:rStyle w:val="Kpr"/>
            <w:lang w:val="en-US"/>
          </w:rPr>
          <w:t>www.bik.qov.tr</w:t>
        </w:r>
      </w:hyperlink>
      <w:r w:rsidR="00F1446C">
        <w:rPr>
          <w:lang w:val="en-US"/>
        </w:rPr>
        <w:t xml:space="preserve"> </w:t>
      </w:r>
      <w:r w:rsidR="00F1446C">
        <w:t>B:3928</w:t>
      </w:r>
    </w:p>
    <w:p w:rsidR="00BE7549" w:rsidRDefault="00F1446C">
      <w:pPr>
        <w:pStyle w:val="Gvdemetni30"/>
        <w:framePr w:wrap="none" w:vAnchor="page" w:hAnchor="page" w:x="6891" w:y="9397"/>
        <w:shd w:val="clear" w:color="auto" w:fill="000000"/>
        <w:spacing w:line="180" w:lineRule="exact"/>
      </w:pPr>
      <w:r>
        <w:rPr>
          <w:rStyle w:val="Gvdemetni31"/>
          <w:b/>
          <w:bCs/>
        </w:rPr>
        <w:t>Resmi ilanlar www.itan.</w:t>
      </w:r>
      <w:proofErr w:type="spellStart"/>
      <w:r>
        <w:rPr>
          <w:rStyle w:val="Gvdemetni31"/>
          <w:b/>
          <w:bCs/>
        </w:rPr>
        <w:t>qov</w:t>
      </w:r>
      <w:proofErr w:type="spellEnd"/>
      <w:r>
        <w:rPr>
          <w:rStyle w:val="Gvdemetni31"/>
          <w:b/>
          <w:bCs/>
        </w:rPr>
        <w:t>.</w:t>
      </w:r>
      <w:proofErr w:type="spellStart"/>
      <w:r>
        <w:rPr>
          <w:rStyle w:val="Gvdemetni31"/>
          <w:b/>
          <w:bCs/>
        </w:rPr>
        <w:t>tr’de</w:t>
      </w:r>
      <w:proofErr w:type="spellEnd"/>
      <w:r>
        <w:rPr>
          <w:rStyle w:val="Gvdemetni31"/>
          <w:b/>
          <w:bCs/>
        </w:rPr>
        <w:t>.</w:t>
      </w:r>
    </w:p>
    <w:p w:rsidR="00BE7549" w:rsidRDefault="00F1446C">
      <w:pPr>
        <w:pStyle w:val="Gvdemetni40"/>
        <w:framePr w:wrap="none" w:vAnchor="page" w:hAnchor="page" w:x="14552" w:y="9284"/>
        <w:shd w:val="clear" w:color="auto" w:fill="auto"/>
        <w:spacing w:line="340" w:lineRule="exact"/>
        <w:ind w:left="100"/>
      </w:pPr>
      <w:r>
        <w:t>/</w:t>
      </w:r>
    </w:p>
    <w:p w:rsidR="00BE7549" w:rsidRDefault="00BE7549">
      <w:pPr>
        <w:rPr>
          <w:sz w:val="2"/>
          <w:szCs w:val="2"/>
        </w:rPr>
      </w:pPr>
    </w:p>
    <w:sectPr w:rsidR="00BE7549" w:rsidSect="00BE7549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0D" w:rsidRDefault="00F3690D" w:rsidP="00BE7549">
      <w:r>
        <w:separator/>
      </w:r>
    </w:p>
  </w:endnote>
  <w:endnote w:type="continuationSeparator" w:id="0">
    <w:p w:rsidR="00F3690D" w:rsidRDefault="00F3690D" w:rsidP="00BE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0D" w:rsidRDefault="00F3690D"/>
  </w:footnote>
  <w:footnote w:type="continuationSeparator" w:id="0">
    <w:p w:rsidR="00F3690D" w:rsidRDefault="00F369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5667"/>
    <w:multiLevelType w:val="multilevel"/>
    <w:tmpl w:val="A6EC223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2508B"/>
    <w:multiLevelType w:val="multilevel"/>
    <w:tmpl w:val="3F54D44A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7549"/>
    <w:rsid w:val="007D01D0"/>
    <w:rsid w:val="00805243"/>
    <w:rsid w:val="00BE7549"/>
    <w:rsid w:val="00EC1A5E"/>
    <w:rsid w:val="00F1446C"/>
    <w:rsid w:val="00F3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754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E7549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BE75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alk11">
    <w:name w:val="Başlık #1"/>
    <w:basedOn w:val="Balk1"/>
    <w:rsid w:val="00BE7549"/>
    <w:rPr>
      <w:color w:val="FFFFFF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BE75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BE75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sid w:val="00BE7549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2KalnDeil0ptbolukbraklyor">
    <w:name w:val="Gövde metni (2) + Kalın Değil;0 pt boşluk bırakılıyor"/>
    <w:basedOn w:val="Gvdemetni2"/>
    <w:rsid w:val="00BE7549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BE75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Gvdemetni31">
    <w:name w:val="Gövde metni (3)"/>
    <w:basedOn w:val="Gvdemetni3"/>
    <w:rsid w:val="00BE7549"/>
    <w:rPr>
      <w:color w:val="FFFFFF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BE754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Balk10">
    <w:name w:val="Başlık #1"/>
    <w:basedOn w:val="Normal"/>
    <w:link w:val="Balk1"/>
    <w:rsid w:val="00BE7549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3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BE7549"/>
    <w:pPr>
      <w:shd w:val="clear" w:color="auto" w:fill="FFFFFF"/>
      <w:spacing w:line="202" w:lineRule="exact"/>
      <w:jc w:val="right"/>
    </w:pPr>
    <w:rPr>
      <w:rFonts w:ascii="Arial Narrow" w:eastAsia="Arial Narrow" w:hAnsi="Arial Narrow" w:cs="Arial Narrow"/>
      <w:b/>
      <w:bCs/>
      <w:spacing w:val="-2"/>
      <w:sz w:val="16"/>
      <w:szCs w:val="16"/>
    </w:rPr>
  </w:style>
  <w:style w:type="paragraph" w:customStyle="1" w:styleId="Gvdemetni0">
    <w:name w:val="Gövde metni"/>
    <w:basedOn w:val="Normal"/>
    <w:link w:val="Gvdemetni"/>
    <w:rsid w:val="00BE7549"/>
    <w:pPr>
      <w:shd w:val="clear" w:color="auto" w:fill="FFFFFF"/>
      <w:spacing w:line="202" w:lineRule="exact"/>
      <w:jc w:val="both"/>
    </w:pPr>
    <w:rPr>
      <w:rFonts w:ascii="Arial Narrow" w:eastAsia="Arial Narrow" w:hAnsi="Arial Narrow" w:cs="Arial Narrow"/>
      <w:spacing w:val="-3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BE754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"/>
      <w:sz w:val="18"/>
      <w:szCs w:val="18"/>
    </w:rPr>
  </w:style>
  <w:style w:type="paragraph" w:customStyle="1" w:styleId="Gvdemetni40">
    <w:name w:val="Gövde metni (4)"/>
    <w:basedOn w:val="Normal"/>
    <w:link w:val="Gvdemetni4"/>
    <w:rsid w:val="00BE754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q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2</cp:revision>
  <dcterms:created xsi:type="dcterms:W3CDTF">2013-01-23T07:10:00Z</dcterms:created>
  <dcterms:modified xsi:type="dcterms:W3CDTF">2013-01-23T07:10:00Z</dcterms:modified>
</cp:coreProperties>
</file>