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298" w:h="13265" w:hRule="exact" w:wrap="none" w:vAnchor="page" w:hAnchor="page" w:x="2821" w:y="1889"/>
        <w:tabs>
          <w:tab w:leader="none" w:pos="1479" w:val="left"/>
        </w:tabs>
        <w:widowControl w:val="0"/>
        <w:keepNext w:val="0"/>
        <w:keepLines w:val="0"/>
        <w:shd w:val="clear" w:color="auto" w:fill="auto"/>
        <w:bidi w:val="0"/>
        <w:jc w:val="left"/>
        <w:spacing w:before="0" w:after="0"/>
        <w:ind w:left="20" w:right="680"/>
      </w:pPr>
      <w:bookmarkStart w:id="0" w:name="bookmark0"/>
      <w:r>
        <w:rPr>
          <w:lang w:val="tr-TR"/>
          <w:w w:val="100"/>
          <w:color w:val="000000"/>
          <w:position w:val="0"/>
        </w:rPr>
        <w:t xml:space="preserve">/ T.C. ANKARA 23. İCRA MÜDÜRLÜĞÜ / TAŞINMAZIN ACIK ARTIRMA İLANI </w:t>
      </w:r>
      <w:r>
        <w:rPr>
          <w:lang w:val="tr-TR"/>
          <w:vertAlign w:val="superscript"/>
          <w:w w:val="100"/>
          <w:color w:val="000000"/>
          <w:position w:val="0"/>
        </w:rPr>
        <w:t>N</w:t>
      </w:r>
      <w:r>
        <w:rPr>
          <w:lang w:val="tr-TR"/>
          <w:w w:val="100"/>
          <w:color w:val="000000"/>
          <w:position w:val="0"/>
        </w:rPr>
        <w:tab/>
        <w:t>DOSYA NO: 2011/15488</w:t>
      </w:r>
      <w:bookmarkEnd w:id="0"/>
    </w:p>
    <w:p>
      <w:pPr>
        <w:pStyle w:val="Style5"/>
        <w:framePr w:w="6298" w:h="13265" w:hRule="exact" w:wrap="none" w:vAnchor="page" w:hAnchor="page" w:x="2821" w:y="1889"/>
        <w:widowControl w:val="0"/>
        <w:keepNext w:val="0"/>
        <w:keepLines w:val="0"/>
        <w:shd w:val="clear" w:color="auto" w:fill="auto"/>
        <w:bidi w:val="0"/>
        <w:spacing w:before="0" w:after="0"/>
        <w:ind w:left="20" w:right="20" w:firstLine="0"/>
      </w:pPr>
      <w:r>
        <w:rPr>
          <w:lang w:val="tr-TR"/>
          <w:w w:val="100"/>
          <w:color w:val="000000"/>
          <w:position w:val="0"/>
        </w:rPr>
        <w:t>Satılmasına karar verilen taşınmazın cinsi, niteliği, kıymeti, adedi, önemli özellikleri:</w:t>
      </w:r>
    </w:p>
    <w:p>
      <w:pPr>
        <w:pStyle w:val="Style5"/>
        <w:framePr w:w="6298" w:h="13265" w:hRule="exact" w:wrap="none" w:vAnchor="page" w:hAnchor="page" w:x="2821" w:y="1889"/>
        <w:widowControl w:val="0"/>
        <w:keepNext w:val="0"/>
        <w:keepLines w:val="0"/>
        <w:shd w:val="clear" w:color="auto" w:fill="auto"/>
        <w:bidi w:val="0"/>
        <w:spacing w:before="0" w:after="0"/>
        <w:ind w:left="20" w:right="20" w:firstLine="0"/>
      </w:pPr>
      <w:r>
        <w:rPr>
          <w:lang w:val="tr-TR"/>
          <w:w w:val="100"/>
          <w:color w:val="000000"/>
          <w:position w:val="0"/>
        </w:rPr>
        <w:t>Ankara ili Çankaya İlçesi Kültür Mahallesi Mithatpasa Caddesi ile Ziya Gökalp Bulvarı kesiminde kaim 1070 Ada 16 parselinde yer alan 43 kapı nolu köse apartmanındaki zemin kat 40 nolu (fiiliyatta 43/H nolu) bağımsız bölüm dükkan olarak kullanılmaktadır. Ankara 5 Asliye Hukuk Mahkemesinin 17/10/1980 tarih 1979/473 esas 1980/744 sayılı kararı ile daha önce Ankara 10 Asliye Hukuk Mahkemesinin kararıyla eklenti haline getirilen bodrum kattadaki 42 nolu bağımsız bölüm deponun, 40 nolu bağımsız bölüm dükkana bağlandığı ve eklentisinde avlu olduğu tespit edilmiştir yeni proje dosyasına konulmuştur arsa payı 2390/6500 dir taşınmaz zemin katta bulunan fiiliyatta 43/H kapı nolu 18 m2 dükkan + bodrum katta bulunan 207 m2 depo ve eklenti avludan ibarettir dükkanın tamamı 18 m2, 8 m2 si bodrum katta bulunan avluya gecls için merdiven yapılmıştır 10 m2 si telefon satıs bayii olarak kullanılmaktadır bu kısım zemini ve duvarları seramik kaplı tavanı fasarittir. 40 nolu bağımsız bölüm dükkana bağlanan bodrum kattaki depo birbirine geçmeli birkaç bölümden İbarettir bu alanın toplamı 207 metrekaredir ici virane halindedir ısınma sistemi yoktur muammel bedeli 1.150.000.00 TL.'dir.</w:t>
      </w:r>
    </w:p>
    <w:p>
      <w:pPr>
        <w:pStyle w:val="Style7"/>
        <w:framePr w:w="6298" w:h="13265" w:hRule="exact" w:wrap="none" w:vAnchor="page" w:hAnchor="page" w:x="2821" w:y="1889"/>
        <w:widowControl w:val="0"/>
        <w:keepNext w:val="0"/>
        <w:keepLines w:val="0"/>
        <w:shd w:val="clear" w:color="auto" w:fill="auto"/>
        <w:bidi w:val="0"/>
        <w:jc w:val="left"/>
        <w:spacing w:before="0" w:after="0"/>
        <w:ind w:left="20" w:right="3480" w:firstLine="0"/>
      </w:pPr>
      <w:r>
        <w:rPr>
          <w:lang w:val="tr-TR"/>
          <w:w w:val="100"/>
          <w:spacing w:val="0"/>
          <w:color w:val="000000"/>
          <w:position w:val="0"/>
        </w:rPr>
        <w:t>Muhammen Bedel: 1.150.000,00 TL Satıs şartları:</w:t>
      </w:r>
    </w:p>
    <w:p>
      <w:pPr>
        <w:pStyle w:val="Style5"/>
        <w:framePr w:w="6298" w:h="13265" w:hRule="exact" w:wrap="none" w:vAnchor="page" w:hAnchor="page" w:x="2821" w:y="1889"/>
        <w:widowControl w:val="0"/>
        <w:keepNext w:val="0"/>
        <w:keepLines w:val="0"/>
        <w:shd w:val="clear" w:color="auto" w:fill="auto"/>
        <w:bidi w:val="0"/>
        <w:spacing w:before="0" w:after="0"/>
        <w:ind w:left="20" w:right="20" w:firstLine="0"/>
      </w:pPr>
      <w:r>
        <w:rPr>
          <w:rStyle w:val="CharStyle9"/>
        </w:rPr>
        <w:t xml:space="preserve">1- </w:t>
      </w:r>
      <w:r>
        <w:rPr>
          <w:lang w:val="tr-TR"/>
          <w:w w:val="100"/>
          <w:color w:val="000000"/>
          <w:position w:val="0"/>
        </w:rPr>
        <w:t xml:space="preserve">Satıs; 02/11/2012 günü </w:t>
      </w:r>
      <w:r>
        <w:rPr>
          <w:rStyle w:val="CharStyle9"/>
        </w:rPr>
        <w:t xml:space="preserve">13.30 - 13.40 </w:t>
      </w:r>
      <w:r>
        <w:rPr>
          <w:lang w:val="tr-TR"/>
          <w:w w:val="100"/>
          <w:color w:val="000000"/>
          <w:position w:val="0"/>
        </w:rPr>
        <w:t xml:space="preserve">saatleri arasında; ANKARA ADLİyESİ TAŞINMAZ 1 NOLU SALONU’nda; acık artırma suretiyle yapılacaktır. Bu artırmada tahmin edilen değerin % 60'ını ve rüchanlı alacaklılar varsa alacakları toplamını ve satıs giderlerini geçmek şartı ile ihale olunur. Böyle bir bedelle alıcı çıkmazsa en cok artıranın taahhüdü saklı kalmak sartiyle 12/11/2012 günü 13.30-13.40 saatleri arasında aynı yerde ikinci artırmaya çıkarılacaktır. Bu artırmada da rüchanlı alacaklıların alacağım ve satıs giderlerini geçmesi şartıyla en cok artırana ihale olunur. Su kadar ki, artırma bedelinin malın tahmin edilen kıymetinin </w:t>
      </w:r>
      <w:r>
        <w:rPr>
          <w:rStyle w:val="CharStyle10"/>
          <w:lang w:val="tr-TR"/>
        </w:rPr>
        <w:t>%</w:t>
      </w:r>
      <w:r>
        <w:rPr>
          <w:lang w:val="tr-TR"/>
          <w:w w:val="100"/>
          <w:color w:val="000000"/>
          <w:position w:val="0"/>
        </w:rPr>
        <w:t xml:space="preserve"> 40 ını bulması ve satış isteyenin alacağına rüchanı olan alacakların toplamından fazla olması ve bundan başka paraya çevirme ve paylaştırma masraflarını geçmesi lazımdır. Böyle fazla bedelle alıcı çıkmazsa satıs talebi düşecektir.</w:t>
      </w:r>
    </w:p>
    <w:p>
      <w:pPr>
        <w:pStyle w:val="Style5"/>
        <w:framePr w:w="6298" w:h="13265" w:hRule="exact" w:wrap="none" w:vAnchor="page" w:hAnchor="page" w:x="2821" w:y="1889"/>
        <w:widowControl w:val="0"/>
        <w:keepNext w:val="0"/>
        <w:keepLines w:val="0"/>
        <w:shd w:val="clear" w:color="auto" w:fill="auto"/>
        <w:bidi w:val="0"/>
        <w:spacing w:before="0" w:after="0"/>
        <w:ind w:left="20" w:right="20" w:firstLine="0"/>
      </w:pPr>
      <w:r>
        <w:rPr>
          <w:rStyle w:val="CharStyle9"/>
        </w:rPr>
        <w:t xml:space="preserve">2 </w:t>
      </w:r>
      <w:r>
        <w:rPr>
          <w:lang w:val="tr-TR"/>
          <w:w w:val="100"/>
          <w:color w:val="000000"/>
          <w:position w:val="0"/>
        </w:rPr>
        <w:t>- Artırmaya iştirak edeceklerin, tahmin edilen değerin % 20'si oranında pey akçesi veya bu miktar kadar banka teminat mektubu vermeleri lazımdır. Satıs peşin para iledir, alıcı istediğinde (10) günü geçmemek üzere süre verilebilir. KDV, damga vergisi, tapu hare ve masrafları alıcıya aittir. Birikmiş vergiler, tellaliye harcı, satıs bedelinden ödenir.</w:t>
      </w:r>
    </w:p>
    <w:p>
      <w:pPr>
        <w:pStyle w:val="Style5"/>
        <w:numPr>
          <w:ilvl w:val="0"/>
          <w:numId w:val="1"/>
        </w:numPr>
        <w:framePr w:w="6298" w:h="13265" w:hRule="exact" w:wrap="none" w:vAnchor="page" w:hAnchor="page" w:x="2821" w:y="1889"/>
        <w:tabs>
          <w:tab w:leader="none" w:pos="226" w:val="left"/>
        </w:tabs>
        <w:widowControl w:val="0"/>
        <w:keepNext w:val="0"/>
        <w:keepLines w:val="0"/>
        <w:shd w:val="clear" w:color="auto" w:fill="auto"/>
        <w:bidi w:val="0"/>
        <w:spacing w:before="0" w:after="0"/>
        <w:ind w:left="20" w:right="20" w:firstLine="0"/>
      </w:pPr>
      <w:r>
        <w:rPr>
          <w:lang w:val="tr-TR"/>
          <w:w w:val="100"/>
          <w:color w:val="000000"/>
          <w:position w:val="0"/>
        </w:rPr>
        <w:t>İpotek sahibi alacaklılarla diğer ilgilerin O bu gayrimenkul üzerindeki haklarını özellikle faiz ve giderlere dair olan İddialarını dayanağı belgeler ile (15) gün içinde dairemize bildirmeleri lazımdır; aksi takdirde hakları tapu sicil ile sabit olmadıkça paylaşmadan hariç bırakılacaktır.</w:t>
      </w:r>
    </w:p>
    <w:p>
      <w:pPr>
        <w:pStyle w:val="Style5"/>
        <w:numPr>
          <w:ilvl w:val="0"/>
          <w:numId w:val="1"/>
        </w:numPr>
        <w:framePr w:w="6298" w:h="13265" w:hRule="exact" w:wrap="none" w:vAnchor="page" w:hAnchor="page" w:x="2821" w:y="1889"/>
        <w:tabs>
          <w:tab w:leader="none" w:pos="270" w:val="left"/>
        </w:tabs>
        <w:widowControl w:val="0"/>
        <w:keepNext w:val="0"/>
        <w:keepLines w:val="0"/>
        <w:shd w:val="clear" w:color="auto" w:fill="auto"/>
        <w:bidi w:val="0"/>
        <w:spacing w:before="0" w:after="0"/>
        <w:ind w:left="20" w:right="20" w:firstLine="0"/>
      </w:pPr>
      <w:r>
        <w:rPr>
          <w:lang w:val="tr-TR"/>
          <w:w w:val="100"/>
          <w:color w:val="000000"/>
          <w:position w:val="0"/>
        </w:rPr>
        <w:t>Satıs bedeli hemen veya verilen mühlet içinde ödenmezse İcra ve İflas Kanununun 133 üncü maddesi gereğince ihale feshedilir. İki ihale arasındaki farktan ve %10 faizden alıcı ve kefilleri mesul tutulacak ve hiçbir hükme hacet kalmadan kendilerinden tahsil edilecektir.</w:t>
      </w:r>
    </w:p>
    <w:p>
      <w:pPr>
        <w:pStyle w:val="Style5"/>
        <w:numPr>
          <w:ilvl w:val="0"/>
          <w:numId w:val="1"/>
        </w:numPr>
        <w:framePr w:w="6298" w:h="13265" w:hRule="exact" w:wrap="none" w:vAnchor="page" w:hAnchor="page" w:x="2821" w:y="1889"/>
        <w:tabs>
          <w:tab w:leader="none" w:pos="226" w:val="left"/>
        </w:tabs>
        <w:widowControl w:val="0"/>
        <w:keepNext w:val="0"/>
        <w:keepLines w:val="0"/>
        <w:shd w:val="clear" w:color="auto" w:fill="auto"/>
        <w:bidi w:val="0"/>
        <w:spacing w:before="0" w:after="0"/>
        <w:ind w:left="20" w:right="20" w:firstLine="0"/>
      </w:pPr>
      <w:r>
        <w:rPr>
          <w:lang w:val="tr-TR"/>
          <w:w w:val="100"/>
          <w:color w:val="000000"/>
          <w:position w:val="0"/>
        </w:rPr>
        <w:t>Şartname, ilan tarihinden itibaren herkesin görebilmesi için dairede acık olup gideri verildiği takdirde isteyen alıcıya bir örneği gönderilebilir.</w:t>
      </w:r>
    </w:p>
    <w:p>
      <w:pPr>
        <w:pStyle w:val="Style5"/>
        <w:numPr>
          <w:ilvl w:val="0"/>
          <w:numId w:val="1"/>
        </w:numPr>
        <w:framePr w:w="6298" w:h="13265" w:hRule="exact" w:wrap="none" w:vAnchor="page" w:hAnchor="page" w:x="2821" w:y="1889"/>
        <w:tabs>
          <w:tab w:leader="none" w:pos="260" w:val="left"/>
        </w:tabs>
        <w:widowControl w:val="0"/>
        <w:keepNext w:val="0"/>
        <w:keepLines w:val="0"/>
        <w:shd w:val="clear" w:color="auto" w:fill="auto"/>
        <w:bidi w:val="0"/>
        <w:jc w:val="left"/>
        <w:spacing w:before="0" w:after="0"/>
        <w:ind w:left="20" w:right="20" w:firstLine="0"/>
      </w:pPr>
      <w:r>
        <w:rPr>
          <w:lang w:val="tr-TR"/>
          <w:w w:val="100"/>
          <w:color w:val="000000"/>
          <w:position w:val="0"/>
        </w:rPr>
        <w:t>Satışı iştirak edenlerin şartnameyi görmüş ve münderecatını kabul etmiş sayılacakları, başkaca bilgi almak isteyenlerin 2011/15488 sayılı dosya numarasıyla müdürlüğümüze başvurmaları ilan olunur. 06.09.2012 (İİKm.126)</w:t>
      </w:r>
    </w:p>
    <w:p>
      <w:pPr>
        <w:pStyle w:val="Style5"/>
        <w:framePr w:w="6298" w:h="13265" w:hRule="exact" w:wrap="none" w:vAnchor="page" w:hAnchor="page" w:x="2821" w:y="1889"/>
        <w:widowControl w:val="0"/>
        <w:keepNext w:val="0"/>
        <w:keepLines w:val="0"/>
        <w:shd w:val="clear" w:color="auto" w:fill="auto"/>
        <w:bidi w:val="0"/>
        <w:spacing w:before="0" w:after="0"/>
        <w:ind w:left="20" w:right="0" w:firstLine="0"/>
      </w:pPr>
      <w:r>
        <w:rPr>
          <w:lang w:val="tr-TR"/>
          <w:w w:val="100"/>
          <w:color w:val="000000"/>
          <w:position w:val="0"/>
        </w:rPr>
        <w:t>(*) İlgililer tabirine irtifak hakkı sahipleri de dahildir.</w:t>
      </w:r>
    </w:p>
    <w:p>
      <w:pPr>
        <w:pStyle w:val="Style5"/>
        <w:framePr w:w="6298" w:h="13265" w:hRule="exact" w:wrap="none" w:vAnchor="page" w:hAnchor="page" w:x="2821" w:y="1889"/>
        <w:widowControl w:val="0"/>
        <w:keepNext w:val="0"/>
        <w:keepLines w:val="0"/>
        <w:shd w:val="clear" w:color="auto" w:fill="auto"/>
        <w:bidi w:val="0"/>
        <w:spacing w:before="0" w:after="0"/>
        <w:ind w:left="20" w:right="20" w:firstLine="0"/>
      </w:pPr>
      <w:r>
        <w:rPr>
          <w:lang w:val="tr-TR"/>
          <w:w w:val="100"/>
          <w:color w:val="000000"/>
          <w:position w:val="0"/>
        </w:rPr>
        <w:t>*: Bu örnek,- bu Yönetmelikten önceki uygulamada kullanılan Örnek 64’e karşılık gelmektedir.</w:t>
      </w:r>
    </w:p>
    <w:p>
      <w:pPr>
        <w:pStyle w:val="Style7"/>
        <w:framePr w:w="6298" w:h="13265" w:hRule="exact" w:wrap="none" w:vAnchor="page" w:hAnchor="page" w:x="2821" w:y="1889"/>
        <w:widowControl w:val="0"/>
        <w:keepNext w:val="0"/>
        <w:keepLines w:val="0"/>
        <w:shd w:val="clear" w:color="auto" w:fill="auto"/>
        <w:bidi w:val="0"/>
        <w:jc w:val="right"/>
        <w:spacing w:before="0" w:after="0" w:line="180" w:lineRule="exact"/>
        <w:ind w:left="0" w:right="20" w:firstLine="0"/>
      </w:pPr>
      <w:r>
        <w:rPr>
          <w:lang w:val="tr-TR"/>
          <w:w w:val="100"/>
          <w:spacing w:val="0"/>
          <w:color w:val="000000"/>
          <w:position w:val="0"/>
        </w:rPr>
        <w:t>Resmi ilanlar www.ilan.gov.tr’de</w:t>
      </w:r>
      <w:r>
        <w:fldChar w:fldCharType="begin"/>
      </w:r>
      <w:r>
        <w:rPr>
          <w:color w:val="000000"/>
        </w:rPr>
        <w:instrText> HYPERLINK "http://www.bik.gov.tr" </w:instrText>
      </w:r>
      <w:r>
        <w:fldChar w:fldCharType="separate"/>
      </w:r>
      <w:r>
        <w:rPr>
          <w:rStyle w:val="Hyperlink"/>
          <w:lang w:val="en-US"/>
          <w:w w:val="100"/>
          <w:spacing w:val="0"/>
          <w:position w:val="0"/>
        </w:rPr>
        <w:t>www.bik.gov.tr</w:t>
      </w:r>
      <w:r>
        <w:fldChar w:fldCharType="end"/>
      </w:r>
      <w:r>
        <w:rPr>
          <w:lang w:val="en-US"/>
          <w:w w:val="100"/>
          <w:spacing w:val="0"/>
          <w:color w:val="000000"/>
          <w:position w:val="0"/>
        </w:rPr>
        <w:t xml:space="preserve"> </w:t>
      </w:r>
      <w:r>
        <w:rPr>
          <w:lang w:val="tr-TR"/>
          <w:w w:val="100"/>
          <w:spacing w:val="0"/>
          <w:color w:val="000000"/>
          <w:position w:val="0"/>
        </w:rPr>
        <w:t>B-56689</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3"/>
      <w:numFmt w:val="decimal"/>
      <w:lvlText w:val="%1-"/>
      <w:rPr>
        <w:lang w:val="tr-TR"/>
        <w:b w:val="0"/>
        <w:bCs w:val="0"/>
        <w:i w:val="0"/>
        <w:iCs w:val="0"/>
        <w:u w:val="none"/>
        <w:strike w:val="0"/>
        <w:smallCaps w:val="0"/>
        <w:sz w:val="18"/>
        <w:szCs w:val="18"/>
        <w:rFonts w:ascii="Calibri" w:eastAsia="Calibri" w:hAnsi="Calibri" w:cs="Calibri"/>
        <w:w w:val="100"/>
        <w:spacing w:val="-1"/>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33"/>
      <w:szCs w:val="33"/>
      <w:rFonts w:ascii="Calibri" w:eastAsia="Calibri" w:hAnsi="Calibri" w:cs="Calibri"/>
      <w:spacing w:val="-7"/>
    </w:rPr>
  </w:style>
  <w:style w:type="character" w:customStyle="1" w:styleId="CharStyle6">
    <w:name w:val="Gövde metni_"/>
    <w:basedOn w:val="DefaultParagraphFont"/>
    <w:link w:val="Style5"/>
    <w:rPr>
      <w:b w:val="0"/>
      <w:bCs w:val="0"/>
      <w:i w:val="0"/>
      <w:iCs w:val="0"/>
      <w:u w:val="none"/>
      <w:strike w:val="0"/>
      <w:smallCaps w:val="0"/>
      <w:sz w:val="18"/>
      <w:szCs w:val="18"/>
      <w:rFonts w:ascii="Calibri" w:eastAsia="Calibri" w:hAnsi="Calibri" w:cs="Calibri"/>
      <w:spacing w:val="-1"/>
    </w:rPr>
  </w:style>
  <w:style w:type="character" w:customStyle="1" w:styleId="CharStyle8">
    <w:name w:val="Gövde metni (2)_"/>
    <w:basedOn w:val="DefaultParagraphFont"/>
    <w:link w:val="Style7"/>
    <w:rPr>
      <w:b/>
      <w:bCs/>
      <w:i w:val="0"/>
      <w:iCs w:val="0"/>
      <w:u w:val="none"/>
      <w:strike w:val="0"/>
      <w:smallCaps w:val="0"/>
      <w:sz w:val="18"/>
      <w:szCs w:val="18"/>
      <w:rFonts w:ascii="Calibri" w:eastAsia="Calibri" w:hAnsi="Calibri" w:cs="Calibri"/>
    </w:rPr>
  </w:style>
  <w:style w:type="character" w:customStyle="1" w:styleId="CharStyle9">
    <w:name w:val="Gövde metni + Kalın,0 pt boşluk bırakılıyor"/>
    <w:basedOn w:val="CharStyle6"/>
    <w:rPr>
      <w:lang w:val="tr-TR"/>
      <w:b/>
      <w:bCs/>
      <w:w w:val="100"/>
      <w:spacing w:val="0"/>
      <w:color w:val="000000"/>
      <w:position w:val="0"/>
    </w:rPr>
  </w:style>
  <w:style w:type="character" w:customStyle="1" w:styleId="CharStyle10">
    <w:name w:val="Gövde metni + Candara,İtalik,0 pt boşluk bırakılıyor"/>
    <w:basedOn w:val="CharStyle6"/>
    <w:rPr>
      <w:lang w:val="1024"/>
      <w:i/>
      <w:iCs/>
      <w:rFonts w:ascii="Candara" w:eastAsia="Candara" w:hAnsi="Candara" w:cs="Candara"/>
      <w:w w:val="100"/>
      <w:spacing w:val="0"/>
      <w:color w:val="000000"/>
      <w:position w:val="0"/>
    </w:rPr>
  </w:style>
  <w:style w:type="paragraph" w:customStyle="1" w:styleId="Style3">
    <w:name w:val="Başlık #1"/>
    <w:basedOn w:val="Normal"/>
    <w:link w:val="CharStyle4"/>
    <w:pPr>
      <w:widowControl w:val="0"/>
      <w:shd w:val="clear" w:color="auto" w:fill="FFFFFF"/>
      <w:outlineLvl w:val="0"/>
      <w:spacing w:line="336" w:lineRule="exact"/>
      <w:ind w:firstLine="160"/>
    </w:pPr>
    <w:rPr>
      <w:b/>
      <w:bCs/>
      <w:i w:val="0"/>
      <w:iCs w:val="0"/>
      <w:u w:val="none"/>
      <w:strike w:val="0"/>
      <w:smallCaps w:val="0"/>
      <w:sz w:val="33"/>
      <w:szCs w:val="33"/>
      <w:rFonts w:ascii="Calibri" w:eastAsia="Calibri" w:hAnsi="Calibri" w:cs="Calibri"/>
      <w:spacing w:val="-7"/>
    </w:rPr>
  </w:style>
  <w:style w:type="paragraph" w:customStyle="1" w:styleId="Style5">
    <w:name w:val="Gövde metni"/>
    <w:basedOn w:val="Normal"/>
    <w:link w:val="CharStyle6"/>
    <w:pPr>
      <w:widowControl w:val="0"/>
      <w:shd w:val="clear" w:color="auto" w:fill="FFFFFF"/>
      <w:jc w:val="both"/>
      <w:spacing w:line="221" w:lineRule="exact"/>
    </w:pPr>
    <w:rPr>
      <w:b w:val="0"/>
      <w:bCs w:val="0"/>
      <w:i w:val="0"/>
      <w:iCs w:val="0"/>
      <w:u w:val="none"/>
      <w:strike w:val="0"/>
      <w:smallCaps w:val="0"/>
      <w:sz w:val="18"/>
      <w:szCs w:val="18"/>
      <w:rFonts w:ascii="Calibri" w:eastAsia="Calibri" w:hAnsi="Calibri" w:cs="Calibri"/>
      <w:spacing w:val="-1"/>
    </w:rPr>
  </w:style>
  <w:style w:type="paragraph" w:customStyle="1" w:styleId="Style7">
    <w:name w:val="Gövde metni (2)"/>
    <w:basedOn w:val="Normal"/>
    <w:link w:val="CharStyle8"/>
    <w:pPr>
      <w:widowControl w:val="0"/>
      <w:shd w:val="clear" w:color="auto" w:fill="FFFFFF"/>
      <w:spacing w:line="221" w:lineRule="exact"/>
    </w:pPr>
    <w:rPr>
      <w:b/>
      <w:bCs/>
      <w:i w:val="0"/>
      <w:iCs w:val="0"/>
      <w:u w:val="none"/>
      <w:strike w:val="0"/>
      <w:smallCaps w:val="0"/>
      <w:sz w:val="18"/>
      <w:szCs w:val="18"/>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