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7B" w:rsidRDefault="00216ED1">
      <w:pPr>
        <w:pStyle w:val="Gvdemetni0"/>
        <w:shd w:val="clear" w:color="auto" w:fill="000000"/>
        <w:spacing w:line="140" w:lineRule="exact"/>
        <w:ind w:right="220"/>
      </w:pPr>
      <w:r>
        <w:rPr>
          <w:rStyle w:val="Gvdemetni1"/>
        </w:rPr>
        <w:t xml:space="preserve">Örnek \o: </w:t>
      </w:r>
      <w:r>
        <w:rPr>
          <w:rStyle w:val="Gvdemetni55pttalik"/>
        </w:rPr>
        <w:t>Z~</w:t>
      </w:r>
      <w:r>
        <w:rPr>
          <w:rStyle w:val="Gvdemetni1"/>
        </w:rPr>
        <w:t xml:space="preserve"> I</w:t>
      </w:r>
    </w:p>
    <w:p w:rsidR="00AF217B" w:rsidRDefault="00216ED1">
      <w:pPr>
        <w:pStyle w:val="Balk10"/>
        <w:keepNext/>
        <w:keepLines/>
        <w:shd w:val="clear" w:color="auto" w:fill="000000"/>
        <w:spacing w:after="0" w:line="240" w:lineRule="exact"/>
        <w:ind w:left="280"/>
      </w:pPr>
      <w:bookmarkStart w:id="0" w:name="bookmark0"/>
      <w:r>
        <w:rPr>
          <w:rStyle w:val="Balk11"/>
          <w:b/>
          <w:bCs/>
        </w:rPr>
        <w:t>BODRUM 2. İCRA MÜDİ RI &lt;. ÜNDEN</w:t>
      </w:r>
      <w:bookmarkEnd w:id="0"/>
    </w:p>
    <w:p w:rsidR="00AF217B" w:rsidRDefault="00216ED1">
      <w:pPr>
        <w:pStyle w:val="Gvdemetni20"/>
        <w:shd w:val="clear" w:color="auto" w:fill="auto"/>
        <w:spacing w:before="0"/>
      </w:pPr>
      <w:r>
        <w:t>Dosya No : 2012/1564</w:t>
      </w:r>
    </w:p>
    <w:p w:rsidR="00AF217B" w:rsidRDefault="00216ED1">
      <w:pPr>
        <w:pStyle w:val="Gvdemetni20"/>
        <w:shd w:val="clear" w:color="auto" w:fill="auto"/>
        <w:spacing w:before="0"/>
        <w:ind w:left="280"/>
        <w:jc w:val="center"/>
      </w:pPr>
      <w:r>
        <w:t>TAŞINMAZIN AÇIK ARTIRMA I Oil Satılmasına Karar verilen Taşınmazın Cinsi, Niteliği. Rjıvcti ve Önemli Özellikleri:</w:t>
      </w:r>
    </w:p>
    <w:p w:rsidR="00AF217B" w:rsidRDefault="00216ED1">
      <w:pPr>
        <w:pStyle w:val="Gvdemetni20"/>
        <w:shd w:val="clear" w:color="auto" w:fill="auto"/>
        <w:spacing w:before="0"/>
      </w:pPr>
      <w:r>
        <w:rPr>
          <w:rStyle w:val="Gvdemetni21"/>
          <w:b/>
          <w:bCs/>
        </w:rPr>
        <w:t>1 - Tapu Kavdı</w:t>
      </w:r>
      <w:r>
        <w:t xml:space="preserve"> i</w:t>
      </w:r>
    </w:p>
    <w:p w:rsidR="00AF217B" w:rsidRDefault="00216ED1">
      <w:pPr>
        <w:pStyle w:val="Gvdemetni0"/>
        <w:shd w:val="clear" w:color="auto" w:fill="auto"/>
        <w:spacing w:line="192" w:lineRule="exact"/>
        <w:ind w:right="220"/>
        <w:jc w:val="left"/>
      </w:pPr>
      <w:r>
        <w:t>Muğla ili. Bodrum ilçesi, Karakaya köyü, Çukurbük mevkii. 2Z37 parselde kayıtlı, 39.8541,72 nC alanlı ana taşınmaz üzerinde 1/117</w:t>
      </w:r>
      <w:r w:rsidR="00A754FF">
        <w:t xml:space="preserve"> arsa paylı, 33. Blok. Bodrum-Ze</w:t>
      </w:r>
      <w:r>
        <w:t>min kat, 2 Bağımsız bölüm numaralı dubleks mesken.</w:t>
      </w:r>
    </w:p>
    <w:p w:rsidR="00AF217B" w:rsidRDefault="00216ED1">
      <w:pPr>
        <w:pStyle w:val="Gvdemetni20"/>
        <w:shd w:val="clear" w:color="auto" w:fill="auto"/>
        <w:spacing w:before="0"/>
      </w:pPr>
      <w:r>
        <w:rPr>
          <w:rStyle w:val="Gvdemetni21"/>
          <w:b/>
          <w:bCs/>
        </w:rPr>
        <w:t>Hali Hazır Durumu :</w:t>
      </w:r>
    </w:p>
    <w:p w:rsidR="00AF217B" w:rsidRDefault="00216ED1">
      <w:pPr>
        <w:pStyle w:val="Gvdemetni0"/>
        <w:shd w:val="clear" w:color="auto" w:fill="auto"/>
        <w:spacing w:line="192" w:lineRule="exact"/>
        <w:ind w:right="220"/>
        <w:jc w:val="left"/>
      </w:pPr>
      <w:r>
        <w:t>Satışa konu taşınmaz Karak</w:t>
      </w:r>
      <w:r w:rsidR="00A754FF">
        <w:t>aya Çukurbük mevkiinde Koyunbaba</w:t>
      </w:r>
      <w:r>
        <w:t xml:space="preserve"> mevkiine giden asfalt yola ikinci sıradadır. Gümüşlük Si</w:t>
      </w:r>
      <w:r w:rsidR="00A754FF">
        <w:t>tesinde yer almaktadır. Meskenin kapı numarası 33/2 dir. İ</w:t>
      </w:r>
      <w:r>
        <w:t>mar uygulaması sonucu net imar parsel</w:t>
      </w:r>
      <w:r w:rsidR="00A754FF">
        <w:t>idir. Parsel üzerinde yapılaşma t</w:t>
      </w:r>
      <w:r>
        <w:t>amamlanmıştır. Kat mülkiyeti tesis edilmiştir. Parsel kat mülkiyetine göre 57 blokta to</w:t>
      </w:r>
      <w:r w:rsidR="00A754FF">
        <w:t xml:space="preserve">plam ikiz olmak </w:t>
      </w:r>
      <w:r>
        <w:t>üzere 114 dubleks mesken bulunmaktadır. Her bağım</w:t>
      </w:r>
      <w:r w:rsidR="00A754FF">
        <w:t>sız bolüm toplamda balkonlar dah</w:t>
      </w:r>
      <w:r>
        <w:t xml:space="preserve">il 80 m2 inşaat alanına sahiptir. Keşif anında meskenin kapısı kilitli olduğu için iç </w:t>
      </w:r>
      <w:r w:rsidR="00A754FF">
        <w:t xml:space="preserve"> mekanlar </w:t>
      </w:r>
      <w:r>
        <w:t>hakkında detaylı bilgiye ulaşılamamıştır. Binanın yol kotundan girişte zemin tak olarak adlandırılan bölümün açık mutfak salon, alt katında yatak odaları ve banyo wc den oluştuğu gözlemlenmiştir. Site içi yollan beton kaplama ve kilir taş döşenmiştir. Bahçe tanzimleri düzenli bir şekilde tamamlanmıştır. Bodrum şehir merkezine takribi 25 km dir. Civar parsellerde yapılaşma mevcut olup konut olarak kullanılan binalar vardır.</w:t>
      </w:r>
    </w:p>
    <w:p w:rsidR="00AF217B" w:rsidRDefault="00216ED1">
      <w:pPr>
        <w:pStyle w:val="Balk20"/>
        <w:keepNext/>
        <w:keepLines/>
        <w:shd w:val="clear" w:color="auto" w:fill="auto"/>
      </w:pPr>
      <w:bookmarkStart w:id="1" w:name="bookmark1"/>
      <w:r>
        <w:t>İmar Durumu i</w:t>
      </w:r>
      <w:bookmarkEnd w:id="1"/>
    </w:p>
    <w:p w:rsidR="00AF217B" w:rsidRDefault="00216ED1">
      <w:pPr>
        <w:pStyle w:val="Gvdemetni0"/>
        <w:shd w:val="clear" w:color="auto" w:fill="auto"/>
        <w:spacing w:line="192" w:lineRule="exact"/>
        <w:ind w:right="220"/>
        <w:jc w:val="left"/>
      </w:pPr>
      <w:r>
        <w:t>Gümüşlük Belediyesince verilme 14.03.2012 tarihli imar durum belgesine göre Taşınmazın bulunduğu bölge TK 2 yoğunluklu konut alanında kalmaktadır. Bu bölgede yapılanma şartlan TAKS:%15 ve KAKS:%20 dir.</w:t>
      </w:r>
    </w:p>
    <w:p w:rsidR="00A754FF" w:rsidRDefault="00216ED1">
      <w:pPr>
        <w:pStyle w:val="Gvdemetni20"/>
        <w:shd w:val="clear" w:color="auto" w:fill="auto"/>
        <w:tabs>
          <w:tab w:val="left" w:pos="1426"/>
        </w:tabs>
        <w:spacing w:before="0"/>
        <w:ind w:right="220"/>
      </w:pPr>
      <w:r>
        <w:rPr>
          <w:rStyle w:val="Gvdemetni21"/>
          <w:b/>
          <w:bCs/>
        </w:rPr>
        <w:t>Muhammen Bedeli</w:t>
      </w:r>
      <w:r>
        <w:t xml:space="preserve"> </w:t>
      </w:r>
      <w:r w:rsidR="00A754FF">
        <w:t xml:space="preserve">: </w:t>
      </w:r>
      <w:r>
        <w:t xml:space="preserve">180.000,00 TL </w:t>
      </w:r>
    </w:p>
    <w:p w:rsidR="00A754FF" w:rsidRDefault="00216ED1">
      <w:pPr>
        <w:pStyle w:val="Gvdemetni20"/>
        <w:shd w:val="clear" w:color="auto" w:fill="auto"/>
        <w:tabs>
          <w:tab w:val="left" w:pos="1426"/>
        </w:tabs>
        <w:spacing w:before="0"/>
        <w:ind w:right="220"/>
      </w:pPr>
      <w:r>
        <w:t>K.D.V Oranı:</w:t>
      </w:r>
      <w:r w:rsidR="00A754FF">
        <w:t xml:space="preserve">%1 </w:t>
      </w:r>
    </w:p>
    <w:p w:rsidR="00AF217B" w:rsidRDefault="00216ED1">
      <w:pPr>
        <w:pStyle w:val="Gvdemetni20"/>
        <w:shd w:val="clear" w:color="auto" w:fill="auto"/>
        <w:tabs>
          <w:tab w:val="left" w:pos="1426"/>
        </w:tabs>
        <w:spacing w:before="0"/>
        <w:ind w:right="220"/>
      </w:pPr>
      <w:r>
        <w:rPr>
          <w:rStyle w:val="Gvdemetni21"/>
          <w:b/>
          <w:bCs/>
        </w:rPr>
        <w:t>Satış Saat</w:t>
      </w:r>
      <w:r w:rsidR="00A754FF">
        <w:rPr>
          <w:rStyle w:val="Gvdemetni21"/>
          <w:b/>
          <w:bCs/>
        </w:rPr>
        <w:t xml:space="preserve">i : </w:t>
      </w:r>
      <w:r>
        <w:t>10:15 - 10:20 Arası</w:t>
      </w:r>
    </w:p>
    <w:p w:rsidR="00A754FF" w:rsidRDefault="00A754FF">
      <w:pPr>
        <w:pStyle w:val="Gvdemetni20"/>
        <w:shd w:val="clear" w:color="auto" w:fill="auto"/>
        <w:tabs>
          <w:tab w:val="left" w:pos="1426"/>
        </w:tabs>
        <w:spacing w:before="0"/>
        <w:ind w:right="220"/>
      </w:pPr>
    </w:p>
    <w:p w:rsidR="00A754FF" w:rsidRDefault="00216ED1">
      <w:pPr>
        <w:pStyle w:val="Gvdemetni20"/>
        <w:shd w:val="clear" w:color="auto" w:fill="auto"/>
        <w:tabs>
          <w:tab w:val="left" w:pos="1426"/>
        </w:tabs>
        <w:spacing w:before="0"/>
        <w:rPr>
          <w:rStyle w:val="Gvdemetni21"/>
          <w:b/>
          <w:bCs/>
        </w:rPr>
      </w:pPr>
      <w:r>
        <w:rPr>
          <w:rStyle w:val="Gvdemetni21"/>
          <w:b/>
          <w:bCs/>
        </w:rPr>
        <w:t>Satış Şartları</w:t>
      </w:r>
    </w:p>
    <w:p w:rsidR="00AF217B" w:rsidRDefault="00A754FF">
      <w:pPr>
        <w:pStyle w:val="Gvdemetni20"/>
        <w:shd w:val="clear" w:color="auto" w:fill="auto"/>
        <w:tabs>
          <w:tab w:val="left" w:pos="1426"/>
        </w:tabs>
        <w:spacing w:before="0"/>
      </w:pPr>
      <w:r>
        <w:tab/>
      </w:r>
    </w:p>
    <w:p w:rsidR="00AF217B" w:rsidRDefault="00A754FF">
      <w:pPr>
        <w:pStyle w:val="Gvdemetni0"/>
        <w:shd w:val="clear" w:color="auto" w:fill="auto"/>
        <w:spacing w:line="192" w:lineRule="exact"/>
        <w:ind w:right="220"/>
        <w:jc w:val="left"/>
      </w:pPr>
      <w:r>
        <w:t>1 - Satış 13.08.2012 günü yukarı</w:t>
      </w:r>
      <w:r w:rsidR="00216ED1">
        <w:t>da belirtilen saatler arasında Bodrum 2. İcra Müdürlüğü Önü (Koridor) - Bodrum Adliyesi Bitez - BODRUM adresinde açık artırma suretiyle yapılacaktır.</w:t>
      </w:r>
      <w:r>
        <w:t xml:space="preserve"> </w:t>
      </w:r>
      <w:r w:rsidR="00216ED1">
        <w:t>Bu artırmada tahmin edilen değerin %60'ını ve rüçhanlı alacaklılar varsa alacakları toplamını ve satış ve paylaştırma giderlerini geçmek şartı ile ihale olunur. Böyle bir bedele alıcı çıkmazsa en çok artır</w:t>
      </w:r>
      <w:r>
        <w:t>anın taahhüdü saklı kalmak şartıyla</w:t>
      </w:r>
      <w:r w:rsidR="00216ED1">
        <w:t xml:space="preserve"> 23.08.2012 günü Bodrum 2. İcra Müdürlüğü Önü (Koridor) - Bodrum Adliyes</w:t>
      </w:r>
      <w:r>
        <w:t>i Bitez - BODRUM adresinde yukarı</w:t>
      </w:r>
      <w:r w:rsidR="00216ED1">
        <w:t>da belirtilen saatler arasında ikinci artırmaya çıkarılacaktır. Bu artırmada da rüç</w:t>
      </w:r>
      <w:r>
        <w:t>hanlı alacaklıları</w:t>
      </w:r>
      <w:r w:rsidR="00216ED1">
        <w:t xml:space="preserve">n alacağını ve satış giderlerini geçmesi şartıyla en çok artırana ihale olunur. Şu kadar ki, artırma bedelinin malın tahmin edilen kıymetinin </w:t>
      </w:r>
      <w:r w:rsidR="00216ED1">
        <w:rPr>
          <w:rStyle w:val="Gvdemetni55pttalik0"/>
        </w:rPr>
        <w:t>%</w:t>
      </w:r>
      <w:r w:rsidR="00216ED1">
        <w:t xml:space="preserve"> 40’ını bulması ve satış isteyenin alacağına rüçhanı olan alacakların toplamından fazla olması ve bundan başka paraya ç</w:t>
      </w:r>
      <w:r>
        <w:t>evirme ve paylaştırma masraflar</w:t>
      </w:r>
      <w:r w:rsidR="00216ED1">
        <w:t>ı</w:t>
      </w:r>
      <w:r>
        <w:t>nı</w:t>
      </w:r>
      <w:r w:rsidR="00216ED1">
        <w:t xml:space="preserve"> geçmesi lazımdır. Böyle fazla bedelle alıcı çıkmazsa s</w:t>
      </w:r>
      <w:r>
        <w:t>atış</w:t>
      </w:r>
      <w:r w:rsidR="00216ED1">
        <w:t xml:space="preserve"> talebi düşecektir.</w:t>
      </w:r>
    </w:p>
    <w:p w:rsidR="00AF217B" w:rsidRDefault="00216ED1">
      <w:pPr>
        <w:pStyle w:val="Gvdemetni0"/>
        <w:numPr>
          <w:ilvl w:val="0"/>
          <w:numId w:val="1"/>
        </w:numPr>
        <w:shd w:val="clear" w:color="auto" w:fill="auto"/>
        <w:tabs>
          <w:tab w:val="left" w:pos="888"/>
        </w:tabs>
        <w:spacing w:line="192" w:lineRule="exact"/>
        <w:ind w:right="300" w:firstLine="740"/>
        <w:jc w:val="left"/>
      </w:pPr>
      <w:r>
        <w:t>Artırmaya iştirak edeceklerin, tahmin edilen kıymetin %20'si nispetinde Türk Lirası peşin para veya bu miktar kadar milli bir bankanın teminat mektubunu vermeleri lazımdır. Satış peşin para iledir. Alıcı istediğinde 10 günü geçmemek üzere mehil verilebilir. Tapu Harcı alıcı payı, İhale Damga Vergisi ile K.D.V. alıcıya aittir. Birikmiş vergiler ve Tellaliye Ücreti ve Tapu Harcı satıcı payı satış bedelinden ödenir.</w:t>
      </w:r>
    </w:p>
    <w:p w:rsidR="00AF217B" w:rsidRDefault="00216ED1">
      <w:pPr>
        <w:pStyle w:val="Gvdemetni0"/>
        <w:numPr>
          <w:ilvl w:val="0"/>
          <w:numId w:val="1"/>
        </w:numPr>
        <w:shd w:val="clear" w:color="auto" w:fill="auto"/>
        <w:tabs>
          <w:tab w:val="left" w:pos="893"/>
        </w:tabs>
        <w:spacing w:line="192" w:lineRule="exact"/>
        <w:ind w:right="300" w:firstLine="740"/>
        <w:jc w:val="left"/>
      </w:pPr>
      <w:r>
        <w:t>İpotek sahibi alacaklılarla diğer ilgililerin (</w:t>
      </w:r>
      <w:r w:rsidR="00A754FF">
        <w:t>*) bu taşınmaz üzerindeki hakları</w:t>
      </w:r>
      <w:r>
        <w:t>nı hususiyle faiz ve masrafa dair olan iddialarını dayanağı belgeler ile on beş gün içinde dairemize bildirmeleri lazımdır. Aksi takdirde hakları tapu sicili ile sabit olmadıkça paylaştırmadan hariç bırakılacaktır.</w:t>
      </w:r>
    </w:p>
    <w:p w:rsidR="00AF217B" w:rsidRDefault="00216ED1">
      <w:pPr>
        <w:pStyle w:val="Gvdemetni0"/>
        <w:numPr>
          <w:ilvl w:val="0"/>
          <w:numId w:val="1"/>
        </w:numPr>
        <w:shd w:val="clear" w:color="auto" w:fill="auto"/>
        <w:tabs>
          <w:tab w:val="left" w:pos="898"/>
        </w:tabs>
        <w:spacing w:line="192" w:lineRule="exact"/>
        <w:ind w:right="300" w:firstLine="740"/>
        <w:jc w:val="left"/>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w:t>
      </w:r>
      <w:r w:rsidR="00A754FF">
        <w:t>hale farkı ve temerrüt faizi ayrı</w:t>
      </w:r>
      <w:r>
        <w:t>ca hükme hacet kalmaksızın Dairemizce tahsil olunacak, bu fark, varsa öncelikle teminat bedelinden alınacaktır.</w:t>
      </w:r>
    </w:p>
    <w:p w:rsidR="00AF217B" w:rsidRDefault="00A754FF">
      <w:pPr>
        <w:pStyle w:val="Gvdemetni0"/>
        <w:numPr>
          <w:ilvl w:val="0"/>
          <w:numId w:val="1"/>
        </w:numPr>
        <w:shd w:val="clear" w:color="auto" w:fill="auto"/>
        <w:tabs>
          <w:tab w:val="left" w:pos="893"/>
        </w:tabs>
        <w:spacing w:line="192" w:lineRule="exact"/>
        <w:ind w:right="300" w:firstLine="740"/>
        <w:jc w:val="left"/>
      </w:pPr>
      <w:r>
        <w:t>Şartname, il</w:t>
      </w:r>
      <w:r w:rsidR="00216ED1">
        <w:t>an tarihinden itibaren herkesin görebilmesi için dairede açık olup gideri verildiği takdirde isteyen alıcıya bir örneği gönderilebilir.</w:t>
      </w:r>
    </w:p>
    <w:p w:rsidR="00AF217B" w:rsidRDefault="00216ED1">
      <w:pPr>
        <w:pStyle w:val="Gvdemetni0"/>
        <w:numPr>
          <w:ilvl w:val="0"/>
          <w:numId w:val="1"/>
        </w:numPr>
        <w:shd w:val="clear" w:color="auto" w:fill="auto"/>
        <w:tabs>
          <w:tab w:val="left" w:pos="898"/>
        </w:tabs>
        <w:spacing w:line="192" w:lineRule="exact"/>
        <w:ind w:right="300" w:firstLine="740"/>
        <w:jc w:val="left"/>
      </w:pPr>
      <w:r>
        <w:t>Satışa iştirak edenlerin şartnameyi görmüş ve münderecatını kabul etmiş sayılacakları, başkac</w:t>
      </w:r>
      <w:r w:rsidR="00A754FF">
        <w:t>a bilgi almak isteyenlerin yukarı</w:t>
      </w:r>
      <w:r>
        <w:t>da yazılı dosya numar</w:t>
      </w:r>
      <w:r w:rsidR="00A754FF">
        <w:t>asıyla müdürlüğümüze başvurmaları</w:t>
      </w:r>
      <w:r>
        <w:t xml:space="preserve"> ilan olunur.</w:t>
      </w:r>
    </w:p>
    <w:p w:rsidR="00AF217B" w:rsidRDefault="00216ED1">
      <w:pPr>
        <w:pStyle w:val="Gvdemetni0"/>
        <w:shd w:val="clear" w:color="auto" w:fill="auto"/>
        <w:spacing w:line="192" w:lineRule="exact"/>
        <w:ind w:right="300" w:firstLine="740"/>
        <w:jc w:val="left"/>
      </w:pPr>
      <w:r>
        <w:t>İş bu ilan tebligat yapılamayan ilgililere tebligat yerine kaim olmak üzere ilan olunur. (*)İlgililer tabirine irtifak hakkı sahipleride dahildir.</w:t>
      </w:r>
    </w:p>
    <w:p w:rsidR="00AF217B" w:rsidRDefault="00216ED1">
      <w:pPr>
        <w:pStyle w:val="Gvdemetni0"/>
        <w:shd w:val="clear" w:color="auto" w:fill="auto"/>
        <w:spacing w:line="192" w:lineRule="exact"/>
        <w:jc w:val="left"/>
      </w:pPr>
      <w:r>
        <w:rPr>
          <w:rStyle w:val="Gvdemetni3"/>
        </w:rPr>
        <w:t>(İİK m.126)</w:t>
      </w:r>
    </w:p>
    <w:sectPr w:rsidR="00AF217B" w:rsidSect="00AF217B">
      <w:type w:val="continuous"/>
      <w:pgSz w:w="11909" w:h="16838"/>
      <w:pgMar w:top="2268" w:right="2614" w:bottom="2383" w:left="27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52" w:rsidRDefault="00AD3B52" w:rsidP="00AF217B">
      <w:r>
        <w:separator/>
      </w:r>
    </w:p>
  </w:endnote>
  <w:endnote w:type="continuationSeparator" w:id="1">
    <w:p w:rsidR="00AD3B52" w:rsidRDefault="00AD3B52" w:rsidP="00AF2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52" w:rsidRDefault="00AD3B52"/>
  </w:footnote>
  <w:footnote w:type="continuationSeparator" w:id="1">
    <w:p w:rsidR="00AD3B52" w:rsidRDefault="00AD3B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729"/>
    <w:multiLevelType w:val="multilevel"/>
    <w:tmpl w:val="88F227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F217B"/>
    <w:rsid w:val="00216ED1"/>
    <w:rsid w:val="0078693A"/>
    <w:rsid w:val="007A1E7C"/>
    <w:rsid w:val="00A754FF"/>
    <w:rsid w:val="00AD3B52"/>
    <w:rsid w:val="00AF21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21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F217B"/>
    <w:rPr>
      <w:color w:val="000080"/>
      <w:u w:val="single"/>
    </w:rPr>
  </w:style>
  <w:style w:type="character" w:customStyle="1" w:styleId="Gvdemetni">
    <w:name w:val="Gövde metni_"/>
    <w:basedOn w:val="VarsaylanParagrafYazTipi"/>
    <w:link w:val="Gvdemetni0"/>
    <w:rsid w:val="00AF217B"/>
    <w:rPr>
      <w:rFonts w:ascii="Times New Roman" w:eastAsia="Times New Roman" w:hAnsi="Times New Roman" w:cs="Times New Roman"/>
      <w:b w:val="0"/>
      <w:bCs w:val="0"/>
      <w:i w:val="0"/>
      <w:iCs w:val="0"/>
      <w:smallCaps w:val="0"/>
      <w:strike w:val="0"/>
      <w:sz w:val="14"/>
      <w:szCs w:val="14"/>
      <w:u w:val="none"/>
    </w:rPr>
  </w:style>
  <w:style w:type="character" w:customStyle="1" w:styleId="Gvdemetni1">
    <w:name w:val="Gövde metni"/>
    <w:basedOn w:val="Gvdemetni"/>
    <w:rsid w:val="00AF217B"/>
    <w:rPr>
      <w:color w:val="FFFFFF"/>
      <w:spacing w:val="0"/>
      <w:w w:val="100"/>
      <w:position w:val="0"/>
      <w:lang w:val="tr-TR"/>
    </w:rPr>
  </w:style>
  <w:style w:type="character" w:customStyle="1" w:styleId="Gvdemetni55pttalik">
    <w:name w:val="Gövde metni + 5;5 pt;İtalik"/>
    <w:basedOn w:val="Gvdemetni"/>
    <w:rsid w:val="00AF217B"/>
    <w:rPr>
      <w:i/>
      <w:iCs/>
      <w:color w:val="FFFFFF"/>
      <w:spacing w:val="0"/>
      <w:w w:val="100"/>
      <w:position w:val="0"/>
      <w:sz w:val="11"/>
      <w:szCs w:val="11"/>
      <w:lang w:val="tr-TR"/>
    </w:rPr>
  </w:style>
  <w:style w:type="character" w:customStyle="1" w:styleId="Balk1">
    <w:name w:val="Başlık #1_"/>
    <w:basedOn w:val="VarsaylanParagrafYazTipi"/>
    <w:link w:val="Balk10"/>
    <w:rsid w:val="00AF217B"/>
    <w:rPr>
      <w:rFonts w:ascii="Times New Roman" w:eastAsia="Times New Roman" w:hAnsi="Times New Roman" w:cs="Times New Roman"/>
      <w:b/>
      <w:bCs/>
      <w:i w:val="0"/>
      <w:iCs w:val="0"/>
      <w:smallCaps w:val="0"/>
      <w:strike w:val="0"/>
      <w:spacing w:val="20"/>
      <w:u w:val="none"/>
    </w:rPr>
  </w:style>
  <w:style w:type="character" w:customStyle="1" w:styleId="Balk11">
    <w:name w:val="Başlık #1"/>
    <w:basedOn w:val="Balk1"/>
    <w:rsid w:val="00AF217B"/>
    <w:rPr>
      <w:color w:val="FFFFFF"/>
      <w:w w:val="100"/>
      <w:position w:val="0"/>
      <w:sz w:val="24"/>
      <w:szCs w:val="24"/>
      <w:lang w:val="tr-TR"/>
    </w:rPr>
  </w:style>
  <w:style w:type="character" w:customStyle="1" w:styleId="Gvdemetni2">
    <w:name w:val="Gövde metni (2)_"/>
    <w:basedOn w:val="VarsaylanParagrafYazTipi"/>
    <w:link w:val="Gvdemetni20"/>
    <w:rsid w:val="00AF217B"/>
    <w:rPr>
      <w:rFonts w:ascii="Times New Roman" w:eastAsia="Times New Roman" w:hAnsi="Times New Roman" w:cs="Times New Roman"/>
      <w:b/>
      <w:bCs/>
      <w:i w:val="0"/>
      <w:iCs w:val="0"/>
      <w:smallCaps w:val="0"/>
      <w:strike w:val="0"/>
      <w:sz w:val="14"/>
      <w:szCs w:val="14"/>
      <w:u w:val="none"/>
    </w:rPr>
  </w:style>
  <w:style w:type="character" w:customStyle="1" w:styleId="Gvdemetni21">
    <w:name w:val="Gövde metni (2)"/>
    <w:basedOn w:val="Gvdemetni2"/>
    <w:rsid w:val="00AF217B"/>
    <w:rPr>
      <w:color w:val="000000"/>
      <w:spacing w:val="0"/>
      <w:w w:val="100"/>
      <w:position w:val="0"/>
      <w:u w:val="single"/>
      <w:lang w:val="tr-TR"/>
    </w:rPr>
  </w:style>
  <w:style w:type="character" w:customStyle="1" w:styleId="GvdemetniKkBykHarf">
    <w:name w:val="Gövde metni + Küçük Büyük Harf"/>
    <w:basedOn w:val="Gvdemetni"/>
    <w:rsid w:val="00AF217B"/>
    <w:rPr>
      <w:smallCaps/>
      <w:color w:val="000000"/>
      <w:spacing w:val="0"/>
      <w:w w:val="100"/>
      <w:position w:val="0"/>
      <w:lang w:val="tr-TR"/>
    </w:rPr>
  </w:style>
  <w:style w:type="character" w:customStyle="1" w:styleId="Balk2">
    <w:name w:val="Başlık #2_"/>
    <w:basedOn w:val="VarsaylanParagrafYazTipi"/>
    <w:link w:val="Balk20"/>
    <w:rsid w:val="00AF217B"/>
    <w:rPr>
      <w:rFonts w:ascii="Times New Roman" w:eastAsia="Times New Roman" w:hAnsi="Times New Roman" w:cs="Times New Roman"/>
      <w:b/>
      <w:bCs/>
      <w:i w:val="0"/>
      <w:iCs w:val="0"/>
      <w:smallCaps w:val="0"/>
      <w:strike w:val="0"/>
      <w:sz w:val="16"/>
      <w:szCs w:val="16"/>
      <w:u w:val="none"/>
    </w:rPr>
  </w:style>
  <w:style w:type="character" w:customStyle="1" w:styleId="Gvdemetni2Arial75ptKalnDeiltalik">
    <w:name w:val="Gövde metni (2) + Arial;7;5 pt;Kalın Değil;İtalik"/>
    <w:basedOn w:val="Gvdemetni2"/>
    <w:rsid w:val="00AF217B"/>
    <w:rPr>
      <w:rFonts w:ascii="Arial" w:eastAsia="Arial" w:hAnsi="Arial" w:cs="Arial"/>
      <w:b/>
      <w:bCs/>
      <w:i/>
      <w:iCs/>
      <w:color w:val="000000"/>
      <w:spacing w:val="0"/>
      <w:w w:val="100"/>
      <w:position w:val="0"/>
      <w:sz w:val="15"/>
      <w:szCs w:val="15"/>
      <w:lang w:val="tr-TR"/>
    </w:rPr>
  </w:style>
  <w:style w:type="character" w:customStyle="1" w:styleId="Gvdemetni55pttalik0">
    <w:name w:val="Gövde metni + 5;5 pt;İtalik"/>
    <w:basedOn w:val="Gvdemetni"/>
    <w:rsid w:val="00AF217B"/>
    <w:rPr>
      <w:i/>
      <w:iCs/>
      <w:color w:val="000000"/>
      <w:spacing w:val="0"/>
      <w:w w:val="100"/>
      <w:position w:val="0"/>
      <w:sz w:val="11"/>
      <w:szCs w:val="11"/>
    </w:rPr>
  </w:style>
  <w:style w:type="character" w:customStyle="1" w:styleId="GvdemetniKaln">
    <w:name w:val="Gövde metni + Kalın"/>
    <w:basedOn w:val="Gvdemetni"/>
    <w:rsid w:val="00AF217B"/>
    <w:rPr>
      <w:b/>
      <w:bCs/>
      <w:color w:val="000000"/>
      <w:spacing w:val="0"/>
      <w:w w:val="100"/>
      <w:position w:val="0"/>
      <w:lang w:val="tr-TR"/>
    </w:rPr>
  </w:style>
  <w:style w:type="character" w:customStyle="1" w:styleId="Gvdemetni3">
    <w:name w:val="Gövde metni"/>
    <w:basedOn w:val="Gvdemetni"/>
    <w:rsid w:val="00AF217B"/>
    <w:rPr>
      <w:color w:val="000000"/>
      <w:spacing w:val="0"/>
      <w:w w:val="100"/>
      <w:position w:val="0"/>
      <w:u w:val="single"/>
      <w:lang w:val="tr-TR"/>
    </w:rPr>
  </w:style>
  <w:style w:type="paragraph" w:customStyle="1" w:styleId="Gvdemetni0">
    <w:name w:val="Gövde metni"/>
    <w:basedOn w:val="Normal"/>
    <w:link w:val="Gvdemetni"/>
    <w:rsid w:val="00AF217B"/>
    <w:pPr>
      <w:shd w:val="clear" w:color="auto" w:fill="FFFFFF"/>
      <w:spacing w:line="0" w:lineRule="atLeast"/>
      <w:jc w:val="right"/>
    </w:pPr>
    <w:rPr>
      <w:rFonts w:ascii="Times New Roman" w:eastAsia="Times New Roman" w:hAnsi="Times New Roman" w:cs="Times New Roman"/>
      <w:sz w:val="14"/>
      <w:szCs w:val="14"/>
    </w:rPr>
  </w:style>
  <w:style w:type="paragraph" w:customStyle="1" w:styleId="Balk10">
    <w:name w:val="Başlık #1"/>
    <w:basedOn w:val="Normal"/>
    <w:link w:val="Balk1"/>
    <w:rsid w:val="00AF217B"/>
    <w:pPr>
      <w:shd w:val="clear" w:color="auto" w:fill="FFFFFF"/>
      <w:spacing w:after="60" w:line="0" w:lineRule="atLeast"/>
      <w:jc w:val="center"/>
      <w:outlineLvl w:val="0"/>
    </w:pPr>
    <w:rPr>
      <w:rFonts w:ascii="Times New Roman" w:eastAsia="Times New Roman" w:hAnsi="Times New Roman" w:cs="Times New Roman"/>
      <w:b/>
      <w:bCs/>
      <w:spacing w:val="20"/>
    </w:rPr>
  </w:style>
  <w:style w:type="paragraph" w:customStyle="1" w:styleId="Gvdemetni20">
    <w:name w:val="Gövde metni (2)"/>
    <w:basedOn w:val="Normal"/>
    <w:link w:val="Gvdemetni2"/>
    <w:rsid w:val="00AF217B"/>
    <w:pPr>
      <w:shd w:val="clear" w:color="auto" w:fill="FFFFFF"/>
      <w:spacing w:before="60" w:line="192" w:lineRule="exact"/>
    </w:pPr>
    <w:rPr>
      <w:rFonts w:ascii="Times New Roman" w:eastAsia="Times New Roman" w:hAnsi="Times New Roman" w:cs="Times New Roman"/>
      <w:b/>
      <w:bCs/>
      <w:sz w:val="14"/>
      <w:szCs w:val="14"/>
    </w:rPr>
  </w:style>
  <w:style w:type="paragraph" w:customStyle="1" w:styleId="Balk20">
    <w:name w:val="Başlık #2"/>
    <w:basedOn w:val="Normal"/>
    <w:link w:val="Balk2"/>
    <w:rsid w:val="00AF217B"/>
    <w:pPr>
      <w:shd w:val="clear" w:color="auto" w:fill="FFFFFF"/>
      <w:spacing w:line="192" w:lineRule="exact"/>
      <w:outlineLvl w:val="1"/>
    </w:pPr>
    <w:rPr>
      <w:rFonts w:ascii="Times New Roman" w:eastAsia="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2012-06-20T07:20:00Z</dcterms:created>
  <dcterms:modified xsi:type="dcterms:W3CDTF">2012-06-20T09:25:00Z</dcterms:modified>
</cp:coreProperties>
</file>