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148" w:rsidRDefault="00BE2865">
      <w:pPr>
        <w:pStyle w:val="Balk10"/>
        <w:keepNext/>
        <w:keepLines/>
        <w:shd w:val="clear" w:color="auto" w:fill="auto"/>
        <w:ind w:right="20"/>
      </w:pPr>
      <w:bookmarkStart w:id="0" w:name="bookmark0"/>
      <w:r>
        <w:t>ESKİŞEHİR 3. (SULH HUKUK MAH.) SATIŞ MEMURLUĞUMDAN TAŞINMAZIN AÇIK ARTIRMA İLANI</w:t>
      </w:r>
      <w:bookmarkEnd w:id="0"/>
    </w:p>
    <w:p w:rsidR="002B6148" w:rsidRDefault="00BE2865">
      <w:pPr>
        <w:pStyle w:val="Gvdemetni0"/>
        <w:shd w:val="clear" w:color="auto" w:fill="auto"/>
        <w:ind w:left="80"/>
      </w:pPr>
      <w:r>
        <w:t>2012/9 Satış</w:t>
      </w:r>
    </w:p>
    <w:p w:rsidR="002B6148" w:rsidRDefault="00BE2865">
      <w:pPr>
        <w:pStyle w:val="Gvdemetni0"/>
        <w:shd w:val="clear" w:color="auto" w:fill="auto"/>
        <w:ind w:left="80" w:right="20"/>
      </w:pPr>
      <w:r>
        <w:rPr>
          <w:rStyle w:val="GvdemetniKaln"/>
        </w:rPr>
        <w:t xml:space="preserve">Taşınmazın Tapu Kaydı: </w:t>
      </w:r>
      <w:r>
        <w:t>ESKİŞEHİR ili, ODUNPAZARI ilçesi, Arifiye mahallesi, 208 ada, 75 parsel, 365 m2, Sebze bahçesi</w:t>
      </w:r>
    </w:p>
    <w:p w:rsidR="002B6148" w:rsidRDefault="00BE2865">
      <w:pPr>
        <w:pStyle w:val="Gvdemetni0"/>
        <w:shd w:val="clear" w:color="auto" w:fill="auto"/>
        <w:ind w:left="80" w:right="20"/>
      </w:pPr>
      <w:r>
        <w:rPr>
          <w:rStyle w:val="GvdemetniKaln"/>
        </w:rPr>
        <w:t xml:space="preserve">Özellikleri: </w:t>
      </w:r>
      <w:r>
        <w:t xml:space="preserve">Eskişehir İli Odunpazarı </w:t>
      </w:r>
      <w:r>
        <w:t>ilçesi Deliklitaş Mahallesi Yunusemre Caddesi 25 adresinde bulunan taşınmaz tapu kaydında hernekadar Sebze bahçesi nitelikli olarak kayıtlı isede üzerinde Zemin Katla 63,00 M2 alanlı Dükkan. Zemin kat bahçe kısmında</w:t>
      </w:r>
    </w:p>
    <w:p w:rsidR="002B6148" w:rsidRDefault="00BE2865">
      <w:pPr>
        <w:pStyle w:val="Gvdemetni0"/>
        <w:numPr>
          <w:ilvl w:val="0"/>
          <w:numId w:val="1"/>
        </w:numPr>
        <w:shd w:val="clear" w:color="auto" w:fill="auto"/>
        <w:tabs>
          <w:tab w:val="left" w:pos="517"/>
        </w:tabs>
        <w:ind w:left="80" w:right="20"/>
      </w:pPr>
      <w:r>
        <w:t>M2 alanlı mesken, Birinci katta 144,00 M</w:t>
      </w:r>
      <w:r>
        <w:t>2 alanlı mesken, bodrum ve bahçede 40,00 m2 alanlı kömürlük veya depo amaçlı bir yapı mevcuttur. Bina 144,00 m2 oturum alanına sahip olup bodrum zemin ve 1. katta toplam alan 432,00 m2'dir. ayrıca bahçe kısmında</w:t>
      </w:r>
    </w:p>
    <w:p w:rsidR="002B6148" w:rsidRDefault="00BE2865">
      <w:pPr>
        <w:pStyle w:val="Gvdemetni0"/>
        <w:numPr>
          <w:ilvl w:val="0"/>
          <w:numId w:val="2"/>
        </w:numPr>
        <w:shd w:val="clear" w:color="auto" w:fill="auto"/>
        <w:tabs>
          <w:tab w:val="left" w:pos="574"/>
        </w:tabs>
        <w:ind w:left="80" w:right="20"/>
      </w:pPr>
      <w:r>
        <w:t>m2 alanlı kömürlük mevcuttur.Taşınmaz Eskişe</w:t>
      </w:r>
      <w:r>
        <w:t>hir merkeze yaklaşık 1,5 km. mesafede, belediye hizmetlerinin tamamından yararlanmakta, ticari alanlara çok yakın mesafededir. Taşınmazın bulunduğu cadde üzerinde ticari faaliyet yoğundur. Taşınmazın Bodrum kat kısmında 3 adet oda ve arka bahçeye giriş içi</w:t>
      </w:r>
      <w:r>
        <w:t>n bir koridor mevcuttur. Bodrum kat zemini beton, koridor zemini mozaik kaplıdır. Duvarları sıvalı ve badanalı olup halen boş durumda olup kömürlük olarak kullanılmak üzere yapılmıştır. Zemin katta caddeye cepheli bölüm dükkan olarak yapılmış bahçeye cephe</w:t>
      </w:r>
      <w:r>
        <w:t>li kısmında ise mesken yapılmıştır. İşyeri bürüt olarak 63,00 M2 olup zemin ahşap laminant kaplı, camekanı demir doğrama yapılmış ve boyanmıştır. Duvarları sıvalı ve boyalıdır. Zemin kat bahçe kısmındaki mesken 2 oda, banyo wc ve mutfaktan oluşmaktadır. Od</w:t>
      </w:r>
      <w:r>
        <w:t>anın birisi karanlık odadır. Mutfak zemini karo kaplı odalar serflör kaplı, banyo ve wc zemini seramik kaplı olup banyo ve wc mozaik kaplıdır. Mutlak dolapları mevcut olup meskenin kapı ve pencere doğramaları ahşap olup soba ile ısıtılmaktadır. 1. kat mesk</w:t>
      </w:r>
      <w:r>
        <w:t>en olarak yapılmış olup bahçe kısmında 1 adet oda banyo wc ve mutfak, hol, cadde kısmında salon, salon yanında bir oda mevcuttur. Meskenin kapı ve pencereleri ahşap doğrama yapılmıştır. 2 adet oda zemini ahşap tahta kaplı, banyo ve wc zemini ve duvarları 1</w:t>
      </w:r>
      <w:r>
        <w:t>,20 m. yüksekliğinde seramik yapılmıştır. Soba ile ısıtılmakta, elektrik ve suyu mevcuttur.</w:t>
      </w:r>
    </w:p>
    <w:p w:rsidR="002B6148" w:rsidRDefault="00BE2865">
      <w:pPr>
        <w:pStyle w:val="Gvdemetni0"/>
        <w:shd w:val="clear" w:color="auto" w:fill="auto"/>
        <w:ind w:left="80" w:right="20"/>
      </w:pPr>
      <w:r>
        <w:rPr>
          <w:rStyle w:val="GvdemetniKaln"/>
        </w:rPr>
        <w:t xml:space="preserve">İmar Durumu: </w:t>
      </w:r>
      <w:r>
        <w:t>1/1000 ölçekli imar planında bitişik nizam 8 kat (B-8) mesken alanına is</w:t>
      </w:r>
      <w:r>
        <w:softHyphen/>
        <w:t>abet etmekte olup, 74 parselle birleşmesi gerekmektedir, ticaret bölgesidir.</w:t>
      </w:r>
    </w:p>
    <w:p w:rsidR="002B6148" w:rsidRDefault="00BE2865">
      <w:pPr>
        <w:pStyle w:val="Gvdemetni0"/>
        <w:shd w:val="clear" w:color="auto" w:fill="auto"/>
        <w:ind w:left="80"/>
      </w:pPr>
      <w:r>
        <w:rPr>
          <w:rStyle w:val="GvdemetniKaln"/>
        </w:rPr>
        <w:t>T</w:t>
      </w:r>
      <w:r>
        <w:rPr>
          <w:rStyle w:val="GvdemetniKaln"/>
        </w:rPr>
        <w:t xml:space="preserve">aşınmaz Üzerindeki Mükellefiyetler: </w:t>
      </w:r>
      <w:r>
        <w:t>Edebalı vakfına ait şerh bulunmaktadır.</w:t>
      </w:r>
    </w:p>
    <w:p w:rsidR="002B6148" w:rsidRDefault="00BE2865">
      <w:pPr>
        <w:pStyle w:val="Gvdemetni20"/>
        <w:numPr>
          <w:ilvl w:val="0"/>
          <w:numId w:val="3"/>
        </w:numPr>
        <w:shd w:val="clear" w:color="auto" w:fill="auto"/>
        <w:tabs>
          <w:tab w:val="left" w:pos="253"/>
        </w:tabs>
        <w:ind w:left="80"/>
      </w:pPr>
      <w:r>
        <w:t>Satış Günü: 29/06/2012</w:t>
      </w:r>
    </w:p>
    <w:p w:rsidR="002B6148" w:rsidRDefault="00BE2865">
      <w:pPr>
        <w:pStyle w:val="Gvdemetni20"/>
        <w:numPr>
          <w:ilvl w:val="0"/>
          <w:numId w:val="3"/>
        </w:numPr>
        <w:shd w:val="clear" w:color="auto" w:fill="auto"/>
        <w:tabs>
          <w:tab w:val="left" w:pos="258"/>
        </w:tabs>
        <w:ind w:left="80"/>
      </w:pPr>
      <w:r>
        <w:t xml:space="preserve">Satış Günü: </w:t>
      </w:r>
      <w:r>
        <w:rPr>
          <w:rStyle w:val="Gvdemetni2KalnDeil"/>
        </w:rPr>
        <w:t>09/07/2012</w:t>
      </w:r>
    </w:p>
    <w:p w:rsidR="002B6148" w:rsidRDefault="00BE2865">
      <w:pPr>
        <w:pStyle w:val="Gvdemetni0"/>
        <w:shd w:val="clear" w:color="auto" w:fill="auto"/>
        <w:ind w:left="80"/>
      </w:pPr>
      <w:r>
        <w:rPr>
          <w:rStyle w:val="GvdemetniKaln"/>
        </w:rPr>
        <w:t xml:space="preserve">Satış Saati: </w:t>
      </w:r>
      <w:r>
        <w:t>10:30- 10:45-Arası</w:t>
      </w:r>
    </w:p>
    <w:p w:rsidR="002B6148" w:rsidRDefault="00BE2865">
      <w:pPr>
        <w:pStyle w:val="Gvdemetni0"/>
        <w:shd w:val="clear" w:color="auto" w:fill="auto"/>
        <w:ind w:left="80"/>
      </w:pPr>
      <w:r>
        <w:rPr>
          <w:rStyle w:val="GvdemetniKaln"/>
        </w:rPr>
        <w:t xml:space="preserve">Satış Yeri: </w:t>
      </w:r>
      <w:r>
        <w:t>ESKİŞEHİR 3. SULH HUKUK MAHKEMESİ DURUŞMA SALONU</w:t>
      </w:r>
    </w:p>
    <w:p w:rsidR="002B6148" w:rsidRDefault="00BE2865">
      <w:pPr>
        <w:pStyle w:val="Gvdemetni20"/>
        <w:shd w:val="clear" w:color="auto" w:fill="auto"/>
        <w:ind w:left="80"/>
      </w:pPr>
      <w:r>
        <w:t xml:space="preserve">Muhammen Bedel: </w:t>
      </w:r>
      <w:r>
        <w:rPr>
          <w:rStyle w:val="Gvdemetni2KalnDeil"/>
        </w:rPr>
        <w:t>900.000,00.-TL</w:t>
      </w:r>
    </w:p>
    <w:p w:rsidR="002B6148" w:rsidRDefault="00BE2865">
      <w:pPr>
        <w:pStyle w:val="Gvdemetni0"/>
        <w:shd w:val="clear" w:color="auto" w:fill="auto"/>
        <w:ind w:left="80" w:right="20"/>
      </w:pPr>
      <w:r>
        <w:rPr>
          <w:rStyle w:val="GvdemetniKaln"/>
        </w:rPr>
        <w:t xml:space="preserve">Satış Şartları: </w:t>
      </w:r>
      <w:r>
        <w:t>1-Satış, yukarıda belirtilen birinci satış gününde, satış saatleri arasında satış yerinde açık artırma suretiyle yapılacaktır. Bu artırmada tahmin edilen değerin yüzde 60'ını ve rüçhanlı alacaklılar varsa alacakları toplamını ve satış ve pa</w:t>
      </w:r>
      <w:r>
        <w:t>ylaştırma giderlerini geçmek şartı ile ihale olunur Böyle bir bedele alıcı çıkmazsa en çok artıranın taahhüdü saklı kalmak şartıyla yukarıda belirtilen ikinci satış gününde aynı yer ve saatler arasında ik</w:t>
      </w:r>
      <w:r>
        <w:softHyphen/>
        <w:t>inci artırmaya çıkarılacaktır. Bu artırmada da rüçh</w:t>
      </w:r>
      <w:r>
        <w:t>anlı alacaklıların alacakları toplamını, satış ve paylaştırma giderlerini geçmesi ve artırma bedelinin malın tahmin edilen kıymetinin yüzde 40‘ını bulması lazımdır. Böyle bir bedelle alıcı çıkmazsa satış talebi düşe</w:t>
      </w:r>
      <w:r>
        <w:softHyphen/>
        <w:t>cektir.</w:t>
      </w:r>
    </w:p>
    <w:p w:rsidR="002B6148" w:rsidRDefault="00BE2865">
      <w:pPr>
        <w:pStyle w:val="Gvdemetni0"/>
        <w:numPr>
          <w:ilvl w:val="0"/>
          <w:numId w:val="4"/>
        </w:numPr>
        <w:shd w:val="clear" w:color="auto" w:fill="auto"/>
        <w:tabs>
          <w:tab w:val="left" w:pos="411"/>
        </w:tabs>
        <w:ind w:left="80" w:right="20"/>
      </w:pPr>
      <w:r>
        <w:t>Artırmaya iştirak edeceklerin, t</w:t>
      </w:r>
      <w:r>
        <w:t>ahmin edilen kıymetin yüzde 20'si nispetinde Türk Lirası peşin para veya bu miktar kadar milli bir bankanın teminat mektubunu vermeleri lazımdır. Satış peşin para iledir. Alıcıya istediğinde 10 günü geçmemek üzere mehil ver</w:t>
      </w:r>
      <w:r>
        <w:softHyphen/>
        <w:t>ilebilir. Tapu alım harcı, damga</w:t>
      </w:r>
      <w:r>
        <w:t xml:space="preserve"> vergisi ile K.D.V. alıcıya aittir. Birikmiş vergiler satış be</w:t>
      </w:r>
      <w:r>
        <w:softHyphen/>
        <w:t>delinden ödenir.</w:t>
      </w:r>
    </w:p>
    <w:p w:rsidR="002B6148" w:rsidRDefault="00BE2865">
      <w:pPr>
        <w:pStyle w:val="Gvdemetni0"/>
        <w:numPr>
          <w:ilvl w:val="0"/>
          <w:numId w:val="4"/>
        </w:numPr>
        <w:shd w:val="clear" w:color="auto" w:fill="auto"/>
        <w:tabs>
          <w:tab w:val="left" w:pos="402"/>
        </w:tabs>
        <w:ind w:left="80" w:right="20"/>
      </w:pPr>
      <w:r>
        <w:t>İpolek sahibi alacaklılarla diğer ilgililerin (*) bu taşınmaz üzerindeki haklarını hususiyle faiz ve masrafa dair olan iddialarını dayanağı belgeler ile on beş gün içinde memur</w:t>
      </w:r>
      <w:r>
        <w:t>luğu</w:t>
      </w:r>
      <w:r>
        <w:softHyphen/>
        <w:t>muza bildirmeleri lazımdır. Aksi takdirde hakları tapu sicili ile sabit olmadıkça paylaştır</w:t>
      </w:r>
      <w:r>
        <w:softHyphen/>
        <w:t>madan hariç bırakılacaktır.</w:t>
      </w:r>
    </w:p>
    <w:p w:rsidR="002B6148" w:rsidRDefault="00BE2865">
      <w:pPr>
        <w:pStyle w:val="Gvdemetni0"/>
        <w:numPr>
          <w:ilvl w:val="0"/>
          <w:numId w:val="4"/>
        </w:numPr>
        <w:shd w:val="clear" w:color="auto" w:fill="auto"/>
        <w:tabs>
          <w:tab w:val="left" w:pos="421"/>
        </w:tabs>
        <w:ind w:left="80" w:right="20"/>
      </w:pPr>
      <w:r>
        <w:t>Satış bedeli hemen veya verilen mühlet içinde ödenmezse icra İflas Kanununun 133’üncü maddesi gereğince ihale feshedilir, iki ihale</w:t>
      </w:r>
      <w:r>
        <w:t xml:space="preserve"> arasındaki farktan ve yüzde 10 faiz</w:t>
      </w:r>
      <w:r>
        <w:softHyphen/>
        <w:t>den alıcı ve kefilleri mesul tutulacak ve hiç bir hükme hacet kalmadan kendilerinden tahsil edilecektir.</w:t>
      </w:r>
    </w:p>
    <w:p w:rsidR="002B6148" w:rsidRDefault="00BE2865">
      <w:pPr>
        <w:pStyle w:val="Gvdemetni0"/>
        <w:numPr>
          <w:ilvl w:val="0"/>
          <w:numId w:val="4"/>
        </w:numPr>
        <w:shd w:val="clear" w:color="auto" w:fill="auto"/>
        <w:tabs>
          <w:tab w:val="left" w:pos="406"/>
        </w:tabs>
        <w:ind w:left="80" w:right="20"/>
      </w:pPr>
      <w:r>
        <w:t>Şartname ilan tarihinden itibaren herkesin görebilmesi için dairede açık olup gideri verildiği takdirde isteyen al</w:t>
      </w:r>
      <w:r>
        <w:t>ıcıya bir örneği gönderilebilir.</w:t>
      </w:r>
    </w:p>
    <w:p w:rsidR="002B6148" w:rsidRDefault="00BE2865">
      <w:pPr>
        <w:pStyle w:val="Gvdemetni0"/>
        <w:numPr>
          <w:ilvl w:val="0"/>
          <w:numId w:val="4"/>
        </w:numPr>
        <w:shd w:val="clear" w:color="auto" w:fill="auto"/>
        <w:tabs>
          <w:tab w:val="left" w:pos="392"/>
        </w:tabs>
        <w:ind w:left="80" w:right="20"/>
      </w:pPr>
      <w:r>
        <w:t>Satışa iştirak edenlerin şartnameyi görmüş ve münderecatını kabul etmiş sayılacak</w:t>
      </w:r>
      <w:r>
        <w:softHyphen/>
        <w:t>ları, başkaca bilgi almak isteyenlerin yukarıda yazılı dosya numarasıyla memurluğumuza başvurmaları gerekmektedir.</w:t>
      </w:r>
    </w:p>
    <w:p w:rsidR="002B6148" w:rsidRDefault="00BE2865">
      <w:pPr>
        <w:pStyle w:val="Gvdemetni0"/>
        <w:shd w:val="clear" w:color="auto" w:fill="auto"/>
        <w:ind w:left="80"/>
      </w:pPr>
      <w:r>
        <w:t>iş bu ilan tebligat yapıla</w:t>
      </w:r>
      <w:r>
        <w:t>mayan ilgililere tebligat yerine kaim olmak üzere ilan olunur.</w:t>
      </w:r>
    </w:p>
    <w:p w:rsidR="002B6148" w:rsidRDefault="00BE2865">
      <w:pPr>
        <w:pStyle w:val="Gvdemetni0"/>
        <w:shd w:val="clear" w:color="auto" w:fill="auto"/>
        <w:ind w:left="80"/>
      </w:pPr>
      <w:r>
        <w:t>(*) ilgililer tabirine irtifak hakkı sahipleri de dahildir.) İİK m.126)</w:t>
      </w:r>
    </w:p>
    <w:p w:rsidR="002B6148" w:rsidRDefault="00BE2865">
      <w:pPr>
        <w:pStyle w:val="Gvdemetni20"/>
        <w:shd w:val="clear" w:color="auto" w:fill="auto"/>
        <w:ind w:right="20"/>
        <w:jc w:val="right"/>
      </w:pPr>
      <w:r>
        <w:t xml:space="preserve">(B; 30663-816) </w:t>
      </w:r>
      <w:r>
        <w:rPr>
          <w:lang w:val="en-US"/>
        </w:rPr>
        <w:t>(</w:t>
      </w:r>
      <w:hyperlink r:id="rId7" w:history="1">
        <w:r>
          <w:rPr>
            <w:rStyle w:val="Kpr"/>
            <w:lang w:val="en-US"/>
          </w:rPr>
          <w:t>www.bik.gov.tr</w:t>
        </w:r>
      </w:hyperlink>
      <w:r>
        <w:rPr>
          <w:lang w:val="en-US"/>
        </w:rPr>
        <w:t>)</w:t>
      </w:r>
    </w:p>
    <w:p w:rsidR="002B6148" w:rsidRDefault="00BE2865">
      <w:pPr>
        <w:pStyle w:val="Balk20"/>
        <w:keepNext/>
        <w:keepLines/>
        <w:shd w:val="clear" w:color="auto" w:fill="auto"/>
        <w:tabs>
          <w:tab w:val="left" w:leader="underscore" w:pos="2182"/>
          <w:tab w:val="left" w:leader="underscore" w:pos="5677"/>
        </w:tabs>
        <w:spacing w:line="150" w:lineRule="exact"/>
        <w:ind w:left="80"/>
      </w:pPr>
      <w:bookmarkStart w:id="1" w:name="bookmark1"/>
      <w:r>
        <w:rPr>
          <w:lang w:val="tr-TR"/>
        </w:rPr>
        <w:tab/>
      </w:r>
      <w:r>
        <w:rPr>
          <w:rStyle w:val="Balk21"/>
          <w:lang w:val="tr-TR"/>
        </w:rPr>
        <w:t xml:space="preserve">Resmi İlanlar </w:t>
      </w:r>
      <w:hyperlink r:id="rId8" w:history="1">
        <w:r>
          <w:rPr>
            <w:rStyle w:val="Kpr"/>
          </w:rPr>
          <w:t>www.ilan.gov.tfde</w:t>
        </w:r>
      </w:hyperlink>
      <w:r>
        <w:rPr>
          <w:lang w:val="tr-TR"/>
        </w:rPr>
        <w:tab/>
      </w:r>
      <w:bookmarkEnd w:id="1"/>
    </w:p>
    <w:sectPr w:rsidR="002B6148" w:rsidSect="002B6148">
      <w:type w:val="continuous"/>
      <w:pgSz w:w="11909" w:h="16838"/>
      <w:pgMar w:top="375" w:right="2865" w:bottom="274" w:left="278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865" w:rsidRDefault="00BE2865" w:rsidP="002B6148">
      <w:r>
        <w:separator/>
      </w:r>
    </w:p>
  </w:endnote>
  <w:endnote w:type="continuationSeparator" w:id="1">
    <w:p w:rsidR="00BE2865" w:rsidRDefault="00BE2865" w:rsidP="002B6148">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Impact">
    <w:panose1 w:val="020B080603090205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865" w:rsidRDefault="00BE2865"/>
  </w:footnote>
  <w:footnote w:type="continuationSeparator" w:id="1">
    <w:p w:rsidR="00BE2865" w:rsidRDefault="00BE286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C53BB"/>
    <w:multiLevelType w:val="multilevel"/>
    <w:tmpl w:val="D0060BE2"/>
    <w:lvl w:ilvl="0">
      <w:numFmt w:val="decimal"/>
      <w:lvlText w:val="40.%1"/>
      <w:lvlJc w:val="left"/>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2F4A7C"/>
    <w:multiLevelType w:val="multilevel"/>
    <w:tmpl w:val="7F22D7C0"/>
    <w:lvl w:ilvl="0">
      <w:start w:val="1"/>
      <w:numFmt w:val="decimal"/>
      <w:lvlText w:val="%1."/>
      <w:lvlJc w:val="left"/>
      <w:rPr>
        <w:rFonts w:ascii="Arial Unicode MS" w:eastAsia="Arial Unicode MS" w:hAnsi="Arial Unicode MS" w:cs="Arial Unicode MS"/>
        <w:b/>
        <w:bCs/>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5A956F3"/>
    <w:multiLevelType w:val="multilevel"/>
    <w:tmpl w:val="F9B4F3D2"/>
    <w:lvl w:ilvl="0">
      <w:start w:val="2"/>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3CE6E4B"/>
    <w:multiLevelType w:val="multilevel"/>
    <w:tmpl w:val="872AC0EA"/>
    <w:lvl w:ilvl="0">
      <w:numFmt w:val="decimal"/>
      <w:lvlText w:val="81.%1"/>
      <w:lvlJc w:val="left"/>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2B6148"/>
    <w:rsid w:val="002B6148"/>
    <w:rsid w:val="00BE2865"/>
    <w:rsid w:val="00E26B3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B6148"/>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2B6148"/>
    <w:rPr>
      <w:color w:val="000080"/>
      <w:u w:val="single"/>
    </w:rPr>
  </w:style>
  <w:style w:type="character" w:customStyle="1" w:styleId="Balk1">
    <w:name w:val="Başlık #1_"/>
    <w:basedOn w:val="VarsaylanParagrafYazTipi"/>
    <w:link w:val="Balk10"/>
    <w:rsid w:val="002B6148"/>
    <w:rPr>
      <w:rFonts w:ascii="Impact" w:eastAsia="Impact" w:hAnsi="Impact" w:cs="Impact"/>
      <w:b w:val="0"/>
      <w:bCs w:val="0"/>
      <w:i w:val="0"/>
      <w:iCs w:val="0"/>
      <w:smallCaps w:val="0"/>
      <w:strike w:val="0"/>
      <w:sz w:val="25"/>
      <w:szCs w:val="25"/>
      <w:u w:val="none"/>
    </w:rPr>
  </w:style>
  <w:style w:type="character" w:customStyle="1" w:styleId="Gvdemetni">
    <w:name w:val="Gövde metni_"/>
    <w:basedOn w:val="VarsaylanParagrafYazTipi"/>
    <w:link w:val="Gvdemetni0"/>
    <w:rsid w:val="002B6148"/>
    <w:rPr>
      <w:rFonts w:ascii="Arial Unicode MS" w:eastAsia="Arial Unicode MS" w:hAnsi="Arial Unicode MS" w:cs="Arial Unicode MS"/>
      <w:b w:val="0"/>
      <w:bCs w:val="0"/>
      <w:i w:val="0"/>
      <w:iCs w:val="0"/>
      <w:smallCaps w:val="0"/>
      <w:strike w:val="0"/>
      <w:sz w:val="15"/>
      <w:szCs w:val="15"/>
      <w:u w:val="none"/>
    </w:rPr>
  </w:style>
  <w:style w:type="character" w:customStyle="1" w:styleId="GvdemetniKaln">
    <w:name w:val="Gövde metni + Kalın"/>
    <w:basedOn w:val="Gvdemetni"/>
    <w:rsid w:val="002B6148"/>
    <w:rPr>
      <w:b/>
      <w:bCs/>
      <w:color w:val="000000"/>
      <w:spacing w:val="0"/>
      <w:w w:val="100"/>
      <w:position w:val="0"/>
      <w:lang w:val="tr-TR"/>
    </w:rPr>
  </w:style>
  <w:style w:type="character" w:customStyle="1" w:styleId="Gvdemetni2">
    <w:name w:val="Gövde metni (2)_"/>
    <w:basedOn w:val="VarsaylanParagrafYazTipi"/>
    <w:link w:val="Gvdemetni20"/>
    <w:rsid w:val="002B6148"/>
    <w:rPr>
      <w:rFonts w:ascii="Arial Unicode MS" w:eastAsia="Arial Unicode MS" w:hAnsi="Arial Unicode MS" w:cs="Arial Unicode MS"/>
      <w:b/>
      <w:bCs/>
      <w:i w:val="0"/>
      <w:iCs w:val="0"/>
      <w:smallCaps w:val="0"/>
      <w:strike w:val="0"/>
      <w:sz w:val="15"/>
      <w:szCs w:val="15"/>
      <w:u w:val="none"/>
    </w:rPr>
  </w:style>
  <w:style w:type="character" w:customStyle="1" w:styleId="Gvdemetni2KalnDeil">
    <w:name w:val="Gövde metni (2) + Kalın Değil"/>
    <w:basedOn w:val="Gvdemetni2"/>
    <w:rsid w:val="002B6148"/>
    <w:rPr>
      <w:b/>
      <w:bCs/>
      <w:color w:val="000000"/>
      <w:spacing w:val="0"/>
      <w:w w:val="100"/>
      <w:position w:val="0"/>
      <w:lang w:val="tr-TR"/>
    </w:rPr>
  </w:style>
  <w:style w:type="character" w:customStyle="1" w:styleId="Balk2">
    <w:name w:val="Başlık #2_"/>
    <w:basedOn w:val="VarsaylanParagrafYazTipi"/>
    <w:link w:val="Balk20"/>
    <w:rsid w:val="002B6148"/>
    <w:rPr>
      <w:rFonts w:ascii="Impact" w:eastAsia="Impact" w:hAnsi="Impact" w:cs="Impact"/>
      <w:b w:val="0"/>
      <w:bCs w:val="0"/>
      <w:i w:val="0"/>
      <w:iCs w:val="0"/>
      <w:smallCaps w:val="0"/>
      <w:strike w:val="0"/>
      <w:sz w:val="15"/>
      <w:szCs w:val="15"/>
      <w:u w:val="none"/>
      <w:lang w:val="en-US"/>
    </w:rPr>
  </w:style>
  <w:style w:type="character" w:customStyle="1" w:styleId="Balk21">
    <w:name w:val="Başlık #2"/>
    <w:basedOn w:val="Balk2"/>
    <w:rsid w:val="002B6148"/>
    <w:rPr>
      <w:color w:val="000000"/>
      <w:spacing w:val="0"/>
      <w:w w:val="100"/>
      <w:position w:val="0"/>
      <w:u w:val="single"/>
    </w:rPr>
  </w:style>
  <w:style w:type="paragraph" w:customStyle="1" w:styleId="Balk10">
    <w:name w:val="Başlık #1"/>
    <w:basedOn w:val="Normal"/>
    <w:link w:val="Balk1"/>
    <w:rsid w:val="002B6148"/>
    <w:pPr>
      <w:shd w:val="clear" w:color="auto" w:fill="FFFFFF"/>
      <w:spacing w:line="283" w:lineRule="exact"/>
      <w:jc w:val="center"/>
      <w:outlineLvl w:val="0"/>
    </w:pPr>
    <w:rPr>
      <w:rFonts w:ascii="Impact" w:eastAsia="Impact" w:hAnsi="Impact" w:cs="Impact"/>
      <w:sz w:val="25"/>
      <w:szCs w:val="25"/>
    </w:rPr>
  </w:style>
  <w:style w:type="paragraph" w:customStyle="1" w:styleId="Gvdemetni0">
    <w:name w:val="Gövde metni"/>
    <w:basedOn w:val="Normal"/>
    <w:link w:val="Gvdemetni"/>
    <w:rsid w:val="002B6148"/>
    <w:pPr>
      <w:shd w:val="clear" w:color="auto" w:fill="FFFFFF"/>
      <w:spacing w:line="226" w:lineRule="exact"/>
      <w:jc w:val="both"/>
    </w:pPr>
    <w:rPr>
      <w:rFonts w:ascii="Arial Unicode MS" w:eastAsia="Arial Unicode MS" w:hAnsi="Arial Unicode MS" w:cs="Arial Unicode MS"/>
      <w:sz w:val="15"/>
      <w:szCs w:val="15"/>
    </w:rPr>
  </w:style>
  <w:style w:type="paragraph" w:customStyle="1" w:styleId="Gvdemetni20">
    <w:name w:val="Gövde metni (2)"/>
    <w:basedOn w:val="Normal"/>
    <w:link w:val="Gvdemetni2"/>
    <w:rsid w:val="002B6148"/>
    <w:pPr>
      <w:shd w:val="clear" w:color="auto" w:fill="FFFFFF"/>
      <w:spacing w:line="226" w:lineRule="exact"/>
      <w:jc w:val="both"/>
    </w:pPr>
    <w:rPr>
      <w:rFonts w:ascii="Arial Unicode MS" w:eastAsia="Arial Unicode MS" w:hAnsi="Arial Unicode MS" w:cs="Arial Unicode MS"/>
      <w:b/>
      <w:bCs/>
      <w:sz w:val="15"/>
      <w:szCs w:val="15"/>
    </w:rPr>
  </w:style>
  <w:style w:type="paragraph" w:customStyle="1" w:styleId="Balk20">
    <w:name w:val="Başlık #2"/>
    <w:basedOn w:val="Normal"/>
    <w:link w:val="Balk2"/>
    <w:rsid w:val="002B6148"/>
    <w:pPr>
      <w:shd w:val="clear" w:color="auto" w:fill="FFFFFF"/>
      <w:spacing w:line="0" w:lineRule="atLeast"/>
      <w:jc w:val="both"/>
      <w:outlineLvl w:val="1"/>
    </w:pPr>
    <w:rPr>
      <w:rFonts w:ascii="Impact" w:eastAsia="Impact" w:hAnsi="Impact" w:cs="Impact"/>
      <w:sz w:val="15"/>
      <w:szCs w:val="15"/>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ilan.gov.tfde" TargetMode="Externa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726</Words>
  <Characters>4142</Characters>
  <Application>Microsoft Office Word</Application>
  <DocSecurity>0</DocSecurity>
  <Lines>34</Lines>
  <Paragraphs>9</Paragraphs>
  <ScaleCrop>false</ScaleCrop>
  <Company/>
  <LinksUpToDate>false</LinksUpToDate>
  <CharactersWithSpaces>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2012-05-16T08:36:00Z</dcterms:created>
  <dcterms:modified xsi:type="dcterms:W3CDTF">2012-05-16T08:37:00Z</dcterms:modified>
</cp:coreProperties>
</file>