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18" w:rsidRDefault="00194013">
      <w:pPr>
        <w:pStyle w:val="Balk10"/>
        <w:keepNext/>
        <w:keepLines/>
        <w:shd w:val="clear" w:color="auto" w:fill="000000"/>
        <w:spacing w:after="148"/>
        <w:ind w:left="40"/>
      </w:pPr>
      <w:bookmarkStart w:id="0" w:name="bookmark0"/>
      <w:r>
        <w:rPr>
          <w:rStyle w:val="Balk11"/>
          <w:b/>
          <w:bCs/>
        </w:rPr>
        <w:t>TAŞINMAZ MAL AÇIK ARTIRM</w:t>
      </w:r>
      <w:r w:rsidR="008B3156">
        <w:rPr>
          <w:rStyle w:val="Balk11"/>
          <w:b/>
          <w:bCs/>
        </w:rPr>
        <w:t>A İLANI BÜYÜKÇEKMECE 2.İCRA MÜDÜRLÜGÜNDEN</w:t>
      </w:r>
      <w:bookmarkEnd w:id="0"/>
    </w:p>
    <w:p w:rsidR="00C13118" w:rsidRDefault="008B3156">
      <w:pPr>
        <w:pStyle w:val="Gvdemetni20"/>
        <w:shd w:val="clear" w:color="auto" w:fill="auto"/>
        <w:spacing w:before="0"/>
        <w:ind w:left="100"/>
      </w:pPr>
      <w:r>
        <w:t xml:space="preserve">DOSYA </w:t>
      </w:r>
      <w:proofErr w:type="gramStart"/>
      <w:r>
        <w:t>NO : 2008</w:t>
      </w:r>
      <w:proofErr w:type="gramEnd"/>
      <w:r>
        <w:t xml:space="preserve">/2376 </w:t>
      </w:r>
      <w:proofErr w:type="spellStart"/>
      <w:r>
        <w:t>Tal</w:t>
      </w:r>
      <w:proofErr w:type="spellEnd"/>
      <w:r>
        <w:t>.</w:t>
      </w:r>
    </w:p>
    <w:p w:rsidR="00C13118" w:rsidRDefault="008B3156">
      <w:pPr>
        <w:pStyle w:val="Gvdemetni20"/>
        <w:shd w:val="clear" w:color="auto" w:fill="auto"/>
        <w:spacing w:before="0"/>
        <w:ind w:left="100"/>
      </w:pPr>
      <w:r>
        <w:t>Satılmasına Karar verilen Taşınmazın Cinsi ve özellikleri.</w:t>
      </w:r>
    </w:p>
    <w:p w:rsidR="00C13118" w:rsidRDefault="008B3156">
      <w:pPr>
        <w:pStyle w:val="Gvdemetni0"/>
        <w:shd w:val="clear" w:color="auto" w:fill="auto"/>
        <w:ind w:left="100" w:right="60"/>
      </w:pPr>
      <w:proofErr w:type="gramStart"/>
      <w:r>
        <w:rPr>
          <w:rStyle w:val="GvdemetniKaln"/>
        </w:rPr>
        <w:t>TAPU KAYDI:</w:t>
      </w:r>
      <w:r>
        <w:rPr>
          <w:rStyle w:val="GvdemetniKaln0"/>
        </w:rPr>
        <w:t xml:space="preserve"> İstanbul ili, </w:t>
      </w:r>
      <w:proofErr w:type="spellStart"/>
      <w:r>
        <w:rPr>
          <w:rStyle w:val="GvdemetniKaln0"/>
        </w:rPr>
        <w:t>Beylikdüzü</w:t>
      </w:r>
      <w:proofErr w:type="spellEnd"/>
      <w:r>
        <w:rPr>
          <w:rStyle w:val="GvdemetniKaln0"/>
        </w:rPr>
        <w:t xml:space="preserve"> ilçesi, Yakuplu köyü, cilt no 51, sayfa no 5090,517 ada, 1 parselde kayıtlı, 1.554,86 m2 yüzölçümlü, tapu kaydına göre tarla vasıflı taşınmaz </w:t>
      </w:r>
      <w:r>
        <w:rPr>
          <w:rStyle w:val="GvdemetniKaln"/>
        </w:rPr>
        <w:t>NİTELİKLERİ</w:t>
      </w:r>
      <w:r>
        <w:rPr>
          <w:rStyle w:val="Gvdemetni1"/>
        </w:rPr>
        <w:t>:</w:t>
      </w:r>
      <w:r>
        <w:t xml:space="preserve"> 24.09.2010 tarihli bilirkişi raporuna göre satışa konu Yakuplu 517 ada, 1 parselde kayıtlı taşınmaz adres olarak Atatürk Caddesi ile bağlantılı Kanuni Caddesi üzerinde yer almaktadır. </w:t>
      </w:r>
      <w:proofErr w:type="gramEnd"/>
      <w:r>
        <w:t xml:space="preserve">Yerinde yapılan inceleme satışa konu parsel üzerinde zemin oturumu 467 m2 olan, iki girişli ve her girişte 2 daire olmak üzere zemin+4 normal kattan oluşan ve toplamda 20 daireli bina bulunduğu tespit edilmiştir. Binadaki mevcut 20 adet dairenin </w:t>
      </w:r>
      <w:proofErr w:type="gramStart"/>
      <w:r>
        <w:t>iskana</w:t>
      </w:r>
      <w:proofErr w:type="gramEnd"/>
      <w:r>
        <w:t xml:space="preserve"> açıldığı görülmüştür. Yapılan ölçüm neticesinde binanın zemin katı 467 m2 ve normal katlarının da balkon çıkmaları ile birlikte 490 m2 olduğu tespit edilmiştir. Buna göre binanın zemin kat daireleri brüt 116,75 m2 i ve normal kat daireleri brüt 122 m2 kullanım alanına sahip bulunmaktadır. Zemin kat dairelerde balkon mevcut olmayıp, normal katlarda köşe dairelerde 3 balkon ve orta dairelerde iki balkon olduğu tespit edilmiştir. Binada doğalgaz tesisatı mevcut olup, zemin kattaki üç adet dairenin dışındaki toplamda 17 adet dairede doğalgaz bağlantısı ve kombinin </w:t>
      </w:r>
      <w:proofErr w:type="spellStart"/>
      <w:r>
        <w:t>mevcufrolduğu</w:t>
      </w:r>
      <w:proofErr w:type="spellEnd"/>
      <w:r>
        <w:t xml:space="preserve"> görülmüştür. Satışa konu taşınmaz üzerindeki daireler plan itibariyle girişte hol, salon, 3 yatak odası, mutfak, tuvalet, banyo, 1 normal kattan itibaren köşe konumdaki daireler 3 balkon, diğer daireler iki balkondan ibarettir. Binanın dış cephesi BTB kaplıdır. Pencereleri </w:t>
      </w:r>
      <w:proofErr w:type="spellStart"/>
      <w:r>
        <w:t>pvc</w:t>
      </w:r>
      <w:proofErr w:type="spellEnd"/>
      <w:r>
        <w:t xml:space="preserve"> ve ısıcamlıdır. Taşınmaz belde merkezine yakın konumda olup, çevresinde konut tipi yapılaşmalar mevcuttur, </w:t>
      </w:r>
      <w:proofErr w:type="spellStart"/>
      <w:r>
        <w:t>İstanbulun</w:t>
      </w:r>
      <w:proofErr w:type="spellEnd"/>
      <w:r>
        <w:t xml:space="preserve"> önemli ilçelerinden birini teşkil eden </w:t>
      </w:r>
      <w:proofErr w:type="spellStart"/>
      <w:r>
        <w:t>Beylikdüzü</w:t>
      </w:r>
      <w:proofErr w:type="spellEnd"/>
      <w:r>
        <w:t xml:space="preserve"> ile doğrudan irtibatlıdır. Toplu taşım araçları yönünden geniş </w:t>
      </w:r>
      <w:proofErr w:type="gramStart"/>
      <w:r>
        <w:t>imkana</w:t>
      </w:r>
      <w:proofErr w:type="gramEnd"/>
      <w:r>
        <w:t xml:space="preserve"> sahiptir. Yakın çevresinde </w:t>
      </w:r>
      <w:proofErr w:type="spellStart"/>
      <w:r>
        <w:t>Migros</w:t>
      </w:r>
      <w:proofErr w:type="spellEnd"/>
      <w:r>
        <w:t xml:space="preserve">, </w:t>
      </w:r>
      <w:proofErr w:type="spellStart"/>
      <w:r>
        <w:t>Carrefoursa</w:t>
      </w:r>
      <w:proofErr w:type="spellEnd"/>
      <w:r>
        <w:t>, Kiler gibi büyük alışveriş mağazaları, aynı bölgede ülkenin önemli ve çok sayıda sanayi kuruluş ve firmaları faaliyet göstermektedir. Dosyasında taşınmazın üzerindeki binanın resmi mevcuttur.</w:t>
      </w:r>
    </w:p>
    <w:p w:rsidR="00C13118" w:rsidRDefault="008B3156">
      <w:pPr>
        <w:pStyle w:val="Gvdemetni0"/>
        <w:shd w:val="clear" w:color="auto" w:fill="auto"/>
        <w:ind w:left="100" w:right="60"/>
        <w:jc w:val="both"/>
      </w:pPr>
      <w:r>
        <w:rPr>
          <w:rStyle w:val="GvdemetniKaln"/>
        </w:rPr>
        <w:t xml:space="preserve">İMAR </w:t>
      </w:r>
      <w:proofErr w:type="gramStart"/>
      <w:r>
        <w:rPr>
          <w:rStyle w:val="GvdemetniKaln"/>
        </w:rPr>
        <w:t xml:space="preserve">DURUMU </w:t>
      </w:r>
      <w:r>
        <w:rPr>
          <w:rStyle w:val="Gvdemetni1"/>
        </w:rPr>
        <w:t>:</w:t>
      </w:r>
      <w:r>
        <w:t xml:space="preserve"> Dosyasında</w:t>
      </w:r>
      <w:proofErr w:type="gramEnd"/>
      <w:r>
        <w:t xml:space="preserve"> mevcut Yakuplu İlk Kademe Belediye Başkanlığının 18.09.2007 tarih ve 3751/6725 sayılı yazısı ile Yakuplu 517 ada, 1 parsel sayılı taşınmazın 16.02.2004 tasdik tarihli 1/1000 ölçekli Revizyon Uygulama İmar Planlarında Konut alanı, Blok nizam, 4 kat olarak planlandığı bildirilmiştir.</w:t>
      </w:r>
    </w:p>
    <w:p w:rsidR="00C13118" w:rsidRDefault="008B3156">
      <w:pPr>
        <w:pStyle w:val="Gvdemetni20"/>
        <w:shd w:val="clear" w:color="auto" w:fill="auto"/>
        <w:spacing w:before="0"/>
        <w:ind w:left="100"/>
      </w:pPr>
      <w:proofErr w:type="gramStart"/>
      <w:r>
        <w:rPr>
          <w:rStyle w:val="Gvdemetni21"/>
          <w:b/>
          <w:bCs/>
        </w:rPr>
        <w:t>KIYMETİ :</w:t>
      </w:r>
      <w:r>
        <w:t xml:space="preserve"> 2</w:t>
      </w:r>
      <w:proofErr w:type="gramEnd"/>
      <w:r>
        <w:t>.400.000,00 TL</w:t>
      </w:r>
    </w:p>
    <w:p w:rsidR="00C13118" w:rsidRDefault="008B3156">
      <w:pPr>
        <w:pStyle w:val="Gvdemetni20"/>
        <w:shd w:val="clear" w:color="auto" w:fill="auto"/>
        <w:spacing w:before="0"/>
        <w:ind w:left="100"/>
        <w:jc w:val="center"/>
      </w:pPr>
      <w:r>
        <w:t xml:space="preserve">Birinci Satış </w:t>
      </w:r>
      <w:proofErr w:type="gramStart"/>
      <w:r>
        <w:t>günü : 17</w:t>
      </w:r>
      <w:proofErr w:type="gramEnd"/>
      <w:r>
        <w:t>/07/2012 14:30-14:40 Saatleri arasında İkinci Satış günü : 27/07/2012 14:30-14:40 Saatleri arasında Büyükçekmece 2. İcra Müdürlüğü Adresinde</w:t>
      </w:r>
    </w:p>
    <w:p w:rsidR="00C13118" w:rsidRDefault="008B3156">
      <w:pPr>
        <w:pStyle w:val="Gvdemetni0"/>
        <w:numPr>
          <w:ilvl w:val="0"/>
          <w:numId w:val="1"/>
        </w:numPr>
        <w:shd w:val="clear" w:color="auto" w:fill="auto"/>
        <w:tabs>
          <w:tab w:val="left" w:pos="326"/>
        </w:tabs>
        <w:ind w:left="100" w:right="60"/>
      </w:pPr>
      <w:r>
        <w:t>-</w:t>
      </w:r>
      <w:r>
        <w:tab/>
        <w:t>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w:t>
      </w:r>
      <w:r w:rsidR="00194013">
        <w:t>inci artırmaya çıkarılacaktır, i</w:t>
      </w:r>
      <w:r>
        <w:t>kinci artırmanın resmi tatile ra</w:t>
      </w:r>
      <w:r w:rsidR="00194013">
        <w:t>stlaması halinde tatilin bitimin</w:t>
      </w:r>
      <w:r>
        <w:t>i izleyen ilk iş günü aynı yerde ve aynı saatler arasında ikinci artırma yapılacaktır.</w:t>
      </w:r>
      <w:r w:rsidR="00194013">
        <w:t xml:space="preserve"> </w:t>
      </w:r>
      <w:r>
        <w:t>Bu artırmada da bu miktar elde edilememişse gayrimenkul en çok artıranın taahhüdü saklı kalmak üzere artırma ilanında gösterilen müddet sonunda en çok artırana ihale edilecektir.</w:t>
      </w:r>
    </w:p>
    <w:p w:rsidR="00C13118" w:rsidRDefault="008B3156">
      <w:pPr>
        <w:pStyle w:val="Gvdemetni0"/>
        <w:shd w:val="clear" w:color="auto" w:fill="auto"/>
        <w:ind w:left="100" w:right="60"/>
      </w:pPr>
      <w:r>
        <w:t>Şu kadar ki, artırma bedelinin malın tahmin edilen kıymetinin %40'ını bulması ve satış isteyenin alacağ</w:t>
      </w:r>
      <w:r w:rsidR="00194013">
        <w:t>ına</w:t>
      </w:r>
      <w:r>
        <w:t xml:space="preserve"> </w:t>
      </w:r>
      <w:proofErr w:type="gramStart"/>
      <w:r>
        <w:t>rüçhanı</w:t>
      </w:r>
      <w:proofErr w:type="gramEnd"/>
      <w:r>
        <w:t xml:space="preserve"> olan alacakların toplamından fazla olması ve bundan başka, paraya çevirme ve paylaştırma masraflarını geçmesi lazımdır. Böyle fazla bedelle alıcı çıkmazsa satış talebi düşecektir.</w:t>
      </w:r>
    </w:p>
    <w:p w:rsidR="00C13118" w:rsidRDefault="008B3156">
      <w:pPr>
        <w:pStyle w:val="Gvdemetni0"/>
        <w:numPr>
          <w:ilvl w:val="0"/>
          <w:numId w:val="1"/>
        </w:numPr>
        <w:shd w:val="clear" w:color="auto" w:fill="auto"/>
        <w:tabs>
          <w:tab w:val="left" w:pos="316"/>
        </w:tabs>
        <w:ind w:left="100" w:right="60"/>
      </w:pPr>
      <w:r>
        <w:t>-</w:t>
      </w:r>
      <w:r>
        <w:tab/>
        <w:t xml:space="preserve">Artırmaya iştirak edeceklerin, tahmin edilen kıymetin %20'si nispetinde nakit veya bu miktar kadar bir bankanın teminat mektubunu vermeleri lazımdır. Satış peşin para iledir, alıcı istediğinde 10 günü geçmemek üzere mehil verilebilir. Satıştan kaynaklanan %18 KDV ve Binde 4,95 oranında ihale karar damga vergisi ile 1/2 tapu harç ve masrafları Alıcıya, 100,00 TL için Yüzde 2 aşan kısım için Yüzde 1 </w:t>
      </w:r>
      <w:proofErr w:type="gramStart"/>
      <w:r>
        <w:t>Tellaliye</w:t>
      </w:r>
      <w:proofErr w:type="gramEnd"/>
      <w:r>
        <w:t xml:space="preserve"> resmi satıcı(borçluya) ait olacaktır. Birikmiş vergiler satış bedelinden ödenir.</w:t>
      </w:r>
    </w:p>
    <w:p w:rsidR="00C13118" w:rsidRDefault="008B3156">
      <w:pPr>
        <w:pStyle w:val="Gvdemetni0"/>
        <w:numPr>
          <w:ilvl w:val="0"/>
          <w:numId w:val="1"/>
        </w:numPr>
        <w:shd w:val="clear" w:color="auto" w:fill="auto"/>
        <w:tabs>
          <w:tab w:val="left" w:pos="335"/>
        </w:tabs>
        <w:ind w:left="100" w:right="60"/>
      </w:pPr>
      <w:r>
        <w:t>-</w:t>
      </w:r>
      <w:r>
        <w:tab/>
        <w:t xml:space="preserve">İpotek 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haklan tapu sicili ile sabit olmadıkça paylaştırmadan hariç bırakılacaklardır.</w:t>
      </w:r>
    </w:p>
    <w:p w:rsidR="00C13118" w:rsidRDefault="008B3156">
      <w:pPr>
        <w:pStyle w:val="Gvdemetni0"/>
        <w:numPr>
          <w:ilvl w:val="0"/>
          <w:numId w:val="1"/>
        </w:numPr>
        <w:shd w:val="clear" w:color="auto" w:fill="auto"/>
        <w:tabs>
          <w:tab w:val="left" w:pos="335"/>
        </w:tabs>
        <w:ind w:left="100" w:right="60"/>
        <w:jc w:val="both"/>
      </w:pPr>
      <w:r>
        <w:rPr>
          <w:rStyle w:val="GvdemetniKaln0"/>
        </w:rPr>
        <w:t>-</w:t>
      </w:r>
      <w:r>
        <w:tab/>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w:t>
      </w:r>
    </w:p>
    <w:p w:rsidR="00C13118" w:rsidRDefault="008B3156">
      <w:pPr>
        <w:pStyle w:val="Gvdemetni0"/>
        <w:shd w:val="clear" w:color="auto" w:fill="auto"/>
        <w:ind w:left="100" w:right="60"/>
      </w:pPr>
      <w:r>
        <w:t>İhale farkı ve temerrüt faizi ayrıca hükme hacet kalmaksızın Dairemizce tahsil olunacak, bu fark, varsa öncelikle teminat bedelinden alınacaktır.</w:t>
      </w:r>
    </w:p>
    <w:p w:rsidR="00C13118" w:rsidRDefault="008B3156">
      <w:pPr>
        <w:pStyle w:val="Gvdemetni0"/>
        <w:numPr>
          <w:ilvl w:val="0"/>
          <w:numId w:val="1"/>
        </w:numPr>
        <w:shd w:val="clear" w:color="auto" w:fill="auto"/>
        <w:tabs>
          <w:tab w:val="left" w:pos="335"/>
        </w:tabs>
        <w:ind w:left="100" w:right="60"/>
      </w:pPr>
      <w:r>
        <w:rPr>
          <w:rStyle w:val="GvdemetniKaln0"/>
        </w:rPr>
        <w:t>-</w:t>
      </w:r>
      <w:r>
        <w:tab/>
        <w:t xml:space="preserve">Şartname, ilan tarihinden itibaren herkesin görebilmesi için dairede açık olup masrafı verildiği </w:t>
      </w:r>
      <w:proofErr w:type="gramStart"/>
      <w:r>
        <w:t>taktirde</w:t>
      </w:r>
      <w:proofErr w:type="gramEnd"/>
      <w:r>
        <w:t xml:space="preserve"> isteyen alıcıya bir örneği gönderilebilir.</w:t>
      </w:r>
    </w:p>
    <w:p w:rsidR="00C13118" w:rsidRDefault="008B3156">
      <w:pPr>
        <w:pStyle w:val="Gvdemetni0"/>
        <w:numPr>
          <w:ilvl w:val="0"/>
          <w:numId w:val="1"/>
        </w:numPr>
        <w:shd w:val="clear" w:color="auto" w:fill="auto"/>
        <w:tabs>
          <w:tab w:val="left" w:pos="335"/>
        </w:tabs>
        <w:ind w:left="100" w:right="60"/>
      </w:pPr>
      <w:r>
        <w:t>-</w:t>
      </w:r>
      <w:r>
        <w:tab/>
        <w:t>Satışa iştirak edenlerin Şartnameyi görmüş ve münderecatını kabul etmiş sayılacakları, başkaca bilgi almak isteyen alıcıya bir örneği yukarıda yazılı dosya numarasıyla Müdürlüğümüze başvurmaları ilan olunur.</w:t>
      </w:r>
    </w:p>
    <w:p w:rsidR="00C13118" w:rsidRDefault="008B3156">
      <w:pPr>
        <w:pStyle w:val="Gvdemetni0"/>
        <w:shd w:val="clear" w:color="auto" w:fill="auto"/>
        <w:ind w:left="100"/>
      </w:pPr>
      <w:r>
        <w:t>(</w:t>
      </w:r>
      <w:proofErr w:type="spellStart"/>
      <w:proofErr w:type="gramStart"/>
      <w:r>
        <w:t>İc</w:t>
      </w:r>
      <w:proofErr w:type="spellEnd"/>
      <w:r>
        <w:t>.</w:t>
      </w:r>
      <w:proofErr w:type="spellStart"/>
      <w:r>
        <w:t>İfl</w:t>
      </w:r>
      <w:proofErr w:type="spellEnd"/>
      <w:proofErr w:type="gramEnd"/>
      <w:r>
        <w:t>.K. 126)</w:t>
      </w:r>
    </w:p>
    <w:p w:rsidR="00C13118" w:rsidRDefault="008B3156">
      <w:pPr>
        <w:pStyle w:val="Gvdemetni0"/>
        <w:shd w:val="clear" w:color="auto" w:fill="auto"/>
        <w:ind w:left="100"/>
      </w:pPr>
      <w:r>
        <w:t xml:space="preserve">(*) İlgililer tabirine irtifak hakkı sahipleri de </w:t>
      </w:r>
      <w:proofErr w:type="gramStart"/>
      <w:r>
        <w:t>dahildir</w:t>
      </w:r>
      <w:proofErr w:type="gramEnd"/>
      <w:r>
        <w:t>.</w:t>
      </w:r>
    </w:p>
    <w:p w:rsidR="00C13118" w:rsidRPr="00194013" w:rsidRDefault="008B3156">
      <w:pPr>
        <w:pStyle w:val="Balk20"/>
        <w:keepNext/>
        <w:keepLines/>
        <w:shd w:val="clear" w:color="auto" w:fill="auto"/>
        <w:spacing w:after="169"/>
        <w:ind w:left="100"/>
      </w:pPr>
      <w:bookmarkStart w:id="1" w:name="bookmark1"/>
      <w:r w:rsidRPr="00194013">
        <w:t>Adl</w:t>
      </w:r>
      <w:r w:rsidRPr="00194013">
        <w:rPr>
          <w:rStyle w:val="Balk21"/>
          <w:u w:val="none"/>
        </w:rPr>
        <w:t>arı</w:t>
      </w:r>
      <w:r w:rsidRPr="00194013">
        <w:t>n</w:t>
      </w:r>
      <w:r w:rsidRPr="00194013">
        <w:rPr>
          <w:rStyle w:val="Balk21"/>
          <w:u w:val="none"/>
        </w:rPr>
        <w:t>a te</w:t>
      </w:r>
      <w:r w:rsidRPr="00194013">
        <w:t>bligat</w:t>
      </w:r>
      <w:r w:rsidR="00194013">
        <w:t xml:space="preserve"> </w:t>
      </w:r>
      <w:r w:rsidRPr="00194013">
        <w:t>yapıl</w:t>
      </w:r>
      <w:r w:rsidRPr="00194013">
        <w:rPr>
          <w:rStyle w:val="Balk21"/>
          <w:u w:val="none"/>
        </w:rPr>
        <w:t>am</w:t>
      </w:r>
      <w:r w:rsidRPr="00194013">
        <w:t>ay</w:t>
      </w:r>
      <w:r w:rsidRPr="00194013">
        <w:rPr>
          <w:rStyle w:val="Balk21"/>
          <w:u w:val="none"/>
        </w:rPr>
        <w:t>a</w:t>
      </w:r>
      <w:r w:rsidRPr="00194013">
        <w:t>n</w:t>
      </w:r>
      <w:r w:rsidR="00194013">
        <w:t xml:space="preserve"> </w:t>
      </w:r>
      <w:r w:rsidRPr="00194013">
        <w:rPr>
          <w:rStyle w:val="Balk21"/>
          <w:u w:val="none"/>
        </w:rPr>
        <w:t>i</w:t>
      </w:r>
      <w:r w:rsidRPr="00194013">
        <w:t xml:space="preserve">lgililere gazete ilanı </w:t>
      </w:r>
      <w:r w:rsidRPr="00194013">
        <w:rPr>
          <w:rStyle w:val="Balk21"/>
          <w:u w:val="none"/>
        </w:rPr>
        <w:t>te</w:t>
      </w:r>
      <w:r w:rsidRPr="00194013">
        <w:t xml:space="preserve">bligat </w:t>
      </w:r>
      <w:r w:rsidRPr="00194013">
        <w:rPr>
          <w:rStyle w:val="Balk21"/>
          <w:u w:val="none"/>
        </w:rPr>
        <w:t>y</w:t>
      </w:r>
      <w:r w:rsidR="00194013" w:rsidRPr="00194013">
        <w:t>erine geçerli</w:t>
      </w:r>
      <w:r w:rsidRPr="00194013">
        <w:t>dir,</w:t>
      </w:r>
      <w:bookmarkEnd w:id="1"/>
    </w:p>
    <w:p w:rsidR="00C13118" w:rsidRDefault="008B3156">
      <w:pPr>
        <w:pStyle w:val="Gvdemetni20"/>
        <w:shd w:val="clear" w:color="auto" w:fill="auto"/>
        <w:spacing w:before="0" w:line="140" w:lineRule="exact"/>
        <w:ind w:right="60"/>
        <w:jc w:val="right"/>
      </w:pPr>
      <w:r>
        <w:t>B</w:t>
      </w:r>
      <w:proofErr w:type="gramStart"/>
      <w:r>
        <w:t>.:</w:t>
      </w:r>
      <w:proofErr w:type="gramEnd"/>
      <w:r>
        <w:t xml:space="preserve"> 37696 </w:t>
      </w:r>
    </w:p>
    <w:sectPr w:rsidR="00C13118" w:rsidSect="00C13118">
      <w:type w:val="continuous"/>
      <w:pgSz w:w="11909" w:h="16838"/>
      <w:pgMar w:top="930" w:right="2818" w:bottom="1002" w:left="272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90" w:rsidRDefault="00E47590" w:rsidP="00C13118">
      <w:r>
        <w:separator/>
      </w:r>
    </w:p>
  </w:endnote>
  <w:endnote w:type="continuationSeparator" w:id="0">
    <w:p w:rsidR="00E47590" w:rsidRDefault="00E47590" w:rsidP="00C13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90" w:rsidRDefault="00E47590"/>
  </w:footnote>
  <w:footnote w:type="continuationSeparator" w:id="0">
    <w:p w:rsidR="00E47590" w:rsidRDefault="00E4759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53025"/>
    <w:multiLevelType w:val="multilevel"/>
    <w:tmpl w:val="7EA06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13118"/>
    <w:rsid w:val="00194013"/>
    <w:rsid w:val="008B3156"/>
    <w:rsid w:val="00A15240"/>
    <w:rsid w:val="00BD4922"/>
    <w:rsid w:val="00C13118"/>
    <w:rsid w:val="00E475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11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13118"/>
    <w:rPr>
      <w:color w:val="000080"/>
      <w:u w:val="single"/>
    </w:rPr>
  </w:style>
  <w:style w:type="character" w:customStyle="1" w:styleId="Balk1">
    <w:name w:val="Başlık #1_"/>
    <w:basedOn w:val="VarsaylanParagrafYazTipi"/>
    <w:link w:val="Balk10"/>
    <w:rsid w:val="00C13118"/>
    <w:rPr>
      <w:rFonts w:ascii="Times New Roman" w:eastAsia="Times New Roman" w:hAnsi="Times New Roman" w:cs="Times New Roman"/>
      <w:b/>
      <w:bCs/>
      <w:i w:val="0"/>
      <w:iCs w:val="0"/>
      <w:smallCaps w:val="0"/>
      <w:strike w:val="0"/>
      <w:spacing w:val="20"/>
      <w:sz w:val="22"/>
      <w:szCs w:val="22"/>
      <w:u w:val="none"/>
    </w:rPr>
  </w:style>
  <w:style w:type="character" w:customStyle="1" w:styleId="Balk11">
    <w:name w:val="Başlık #1"/>
    <w:basedOn w:val="Balk1"/>
    <w:rsid w:val="00C13118"/>
    <w:rPr>
      <w:color w:val="FFFFFF"/>
      <w:w w:val="100"/>
      <w:position w:val="0"/>
      <w:lang w:val="tr-TR"/>
    </w:rPr>
  </w:style>
  <w:style w:type="character" w:customStyle="1" w:styleId="Gvdemetni2">
    <w:name w:val="Gövde metni (2)_"/>
    <w:basedOn w:val="VarsaylanParagrafYazTipi"/>
    <w:link w:val="Gvdemetni20"/>
    <w:rsid w:val="00C13118"/>
    <w:rPr>
      <w:rFonts w:ascii="Times New Roman" w:eastAsia="Times New Roman" w:hAnsi="Times New Roman" w:cs="Times New Roman"/>
      <w:b/>
      <w:bCs/>
      <w:i w:val="0"/>
      <w:iCs w:val="0"/>
      <w:smallCaps w:val="0"/>
      <w:strike w:val="0"/>
      <w:sz w:val="14"/>
      <w:szCs w:val="14"/>
      <w:u w:val="none"/>
    </w:rPr>
  </w:style>
  <w:style w:type="character" w:customStyle="1" w:styleId="Gvdemetni">
    <w:name w:val="Gövde metni_"/>
    <w:basedOn w:val="VarsaylanParagrafYazTipi"/>
    <w:link w:val="Gvdemetni0"/>
    <w:rsid w:val="00C13118"/>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C13118"/>
    <w:rPr>
      <w:b/>
      <w:bCs/>
      <w:color w:val="000000"/>
      <w:spacing w:val="0"/>
      <w:w w:val="100"/>
      <w:position w:val="0"/>
      <w:u w:val="single"/>
      <w:lang w:val="tr-TR"/>
    </w:rPr>
  </w:style>
  <w:style w:type="character" w:customStyle="1" w:styleId="GvdemetniKaln0">
    <w:name w:val="Gövde metni + Kalın"/>
    <w:basedOn w:val="Gvdemetni"/>
    <w:rsid w:val="00C13118"/>
    <w:rPr>
      <w:b/>
      <w:bCs/>
      <w:color w:val="000000"/>
      <w:spacing w:val="0"/>
      <w:w w:val="100"/>
      <w:position w:val="0"/>
      <w:lang w:val="tr-TR"/>
    </w:rPr>
  </w:style>
  <w:style w:type="character" w:customStyle="1" w:styleId="Gvdemetni1">
    <w:name w:val="Gövde metni"/>
    <w:basedOn w:val="Gvdemetni"/>
    <w:rsid w:val="00C13118"/>
    <w:rPr>
      <w:color w:val="000000"/>
      <w:spacing w:val="0"/>
      <w:w w:val="100"/>
      <w:position w:val="0"/>
      <w:u w:val="single"/>
    </w:rPr>
  </w:style>
  <w:style w:type="character" w:customStyle="1" w:styleId="Gvdemetni21">
    <w:name w:val="Gövde metni (2)"/>
    <w:basedOn w:val="Gvdemetni2"/>
    <w:rsid w:val="00C13118"/>
    <w:rPr>
      <w:color w:val="000000"/>
      <w:spacing w:val="0"/>
      <w:w w:val="100"/>
      <w:position w:val="0"/>
      <w:u w:val="single"/>
      <w:lang w:val="tr-TR"/>
    </w:rPr>
  </w:style>
  <w:style w:type="character" w:customStyle="1" w:styleId="Balk2">
    <w:name w:val="Başlık #2_"/>
    <w:basedOn w:val="VarsaylanParagrafYazTipi"/>
    <w:link w:val="Balk20"/>
    <w:rsid w:val="00C13118"/>
    <w:rPr>
      <w:rFonts w:ascii="Times New Roman" w:eastAsia="Times New Roman" w:hAnsi="Times New Roman" w:cs="Times New Roman"/>
      <w:b w:val="0"/>
      <w:bCs w:val="0"/>
      <w:i w:val="0"/>
      <w:iCs w:val="0"/>
      <w:smallCaps w:val="0"/>
      <w:strike w:val="0"/>
      <w:sz w:val="14"/>
      <w:szCs w:val="14"/>
      <w:u w:val="none"/>
    </w:rPr>
  </w:style>
  <w:style w:type="character" w:customStyle="1" w:styleId="Balk21">
    <w:name w:val="Başlık #2"/>
    <w:basedOn w:val="Balk2"/>
    <w:rsid w:val="00C13118"/>
    <w:rPr>
      <w:color w:val="000000"/>
      <w:spacing w:val="0"/>
      <w:w w:val="100"/>
      <w:position w:val="0"/>
      <w:u w:val="single"/>
      <w:lang w:val="tr-TR"/>
    </w:rPr>
  </w:style>
  <w:style w:type="paragraph" w:customStyle="1" w:styleId="Balk10">
    <w:name w:val="Başlık #1"/>
    <w:basedOn w:val="Normal"/>
    <w:link w:val="Balk1"/>
    <w:rsid w:val="00C13118"/>
    <w:pPr>
      <w:shd w:val="clear" w:color="auto" w:fill="FFFFFF"/>
      <w:spacing w:after="60" w:line="312" w:lineRule="exact"/>
      <w:jc w:val="center"/>
      <w:outlineLvl w:val="0"/>
    </w:pPr>
    <w:rPr>
      <w:rFonts w:ascii="Times New Roman" w:eastAsia="Times New Roman" w:hAnsi="Times New Roman" w:cs="Times New Roman"/>
      <w:b/>
      <w:bCs/>
      <w:spacing w:val="20"/>
      <w:sz w:val="22"/>
      <w:szCs w:val="22"/>
    </w:rPr>
  </w:style>
  <w:style w:type="paragraph" w:customStyle="1" w:styleId="Gvdemetni20">
    <w:name w:val="Gövde metni (2)"/>
    <w:basedOn w:val="Normal"/>
    <w:link w:val="Gvdemetni2"/>
    <w:rsid w:val="00C13118"/>
    <w:pPr>
      <w:shd w:val="clear" w:color="auto" w:fill="FFFFFF"/>
      <w:spacing w:before="60" w:line="202" w:lineRule="exact"/>
    </w:pPr>
    <w:rPr>
      <w:rFonts w:ascii="Times New Roman" w:eastAsia="Times New Roman" w:hAnsi="Times New Roman" w:cs="Times New Roman"/>
      <w:b/>
      <w:bCs/>
      <w:sz w:val="14"/>
      <w:szCs w:val="14"/>
    </w:rPr>
  </w:style>
  <w:style w:type="paragraph" w:customStyle="1" w:styleId="Gvdemetni0">
    <w:name w:val="Gövde metni"/>
    <w:basedOn w:val="Normal"/>
    <w:link w:val="Gvdemetni"/>
    <w:rsid w:val="00C13118"/>
    <w:pPr>
      <w:shd w:val="clear" w:color="auto" w:fill="FFFFFF"/>
      <w:spacing w:line="202" w:lineRule="exact"/>
    </w:pPr>
    <w:rPr>
      <w:rFonts w:ascii="Times New Roman" w:eastAsia="Times New Roman" w:hAnsi="Times New Roman" w:cs="Times New Roman"/>
      <w:sz w:val="14"/>
      <w:szCs w:val="14"/>
    </w:rPr>
  </w:style>
  <w:style w:type="paragraph" w:customStyle="1" w:styleId="Balk20">
    <w:name w:val="Başlık #2"/>
    <w:basedOn w:val="Normal"/>
    <w:link w:val="Balk2"/>
    <w:rsid w:val="00C13118"/>
    <w:pPr>
      <w:shd w:val="clear" w:color="auto" w:fill="FFFFFF"/>
      <w:spacing w:after="120" w:line="202" w:lineRule="exact"/>
      <w:outlineLvl w:val="1"/>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2012-06-14T12:51:00Z</dcterms:created>
  <dcterms:modified xsi:type="dcterms:W3CDTF">2012-06-14T12:51:00Z</dcterms:modified>
</cp:coreProperties>
</file>