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ACE" w:rsidRDefault="002D36AF">
      <w:pPr>
        <w:pStyle w:val="Balk10"/>
        <w:framePr w:w="6298" w:h="13094" w:hRule="exact" w:wrap="none" w:vAnchor="page" w:hAnchor="page" w:x="2711" w:y="1881"/>
        <w:shd w:val="clear" w:color="auto" w:fill="auto"/>
        <w:ind w:left="20" w:right="60"/>
      </w:pPr>
      <w:bookmarkStart w:id="0" w:name="bookmark0"/>
      <w:r>
        <w:t xml:space="preserve"> T.C. BÜ</w:t>
      </w:r>
      <w:r w:rsidR="00E8297C">
        <w:t>YÜKÇEKMECE 2.İCRA MÜDÜRLÜĞÜ ı TAŞINMAZ MAL AÇIK ARTIRMA İLANI</w:t>
      </w:r>
      <w:bookmarkEnd w:id="0"/>
    </w:p>
    <w:p w:rsidR="008A6ACE" w:rsidRDefault="00E8297C">
      <w:pPr>
        <w:pStyle w:val="Balk20"/>
        <w:framePr w:w="6298" w:h="13094" w:hRule="exact" w:wrap="none" w:vAnchor="page" w:hAnchor="page" w:x="2711" w:y="1881"/>
        <w:shd w:val="clear" w:color="auto" w:fill="auto"/>
        <w:spacing w:line="200" w:lineRule="exact"/>
        <w:ind w:right="60"/>
      </w:pPr>
      <w:bookmarkStart w:id="1" w:name="bookmark1"/>
      <w:r>
        <w:t>Dosya No: 2011-3097</w:t>
      </w:r>
      <w:bookmarkEnd w:id="1"/>
    </w:p>
    <w:p w:rsidR="008A6ACE" w:rsidRDefault="00E8297C">
      <w:pPr>
        <w:pStyle w:val="Gvdemetni20"/>
        <w:framePr w:w="6298" w:h="13094" w:hRule="exact" w:wrap="none" w:vAnchor="page" w:hAnchor="page" w:x="2711" w:y="1881"/>
        <w:shd w:val="clear" w:color="auto" w:fill="auto"/>
        <w:ind w:left="560"/>
      </w:pPr>
      <w:r>
        <w:t>Satılmasına Karar verilen Taşınmazın Cinsi ve özellikleri:</w:t>
      </w:r>
    </w:p>
    <w:p w:rsidR="008A6ACE" w:rsidRDefault="00E8297C">
      <w:pPr>
        <w:pStyle w:val="Gvdemetni0"/>
        <w:framePr w:w="6298" w:h="13094" w:hRule="exact" w:wrap="none" w:vAnchor="page" w:hAnchor="page" w:x="2711" w:y="1881"/>
        <w:shd w:val="clear" w:color="auto" w:fill="auto"/>
        <w:ind w:left="320" w:right="60" w:firstLine="0"/>
      </w:pPr>
      <w:r>
        <w:rPr>
          <w:rStyle w:val="GvdemetniKaln0ptbolukbraklyor"/>
        </w:rPr>
        <w:t xml:space="preserve">TAPU </w:t>
      </w:r>
      <w:proofErr w:type="gramStart"/>
      <w:r>
        <w:rPr>
          <w:rStyle w:val="GvdemetniKaln0ptbolukbraklyor"/>
        </w:rPr>
        <w:t xml:space="preserve">KAYDI </w:t>
      </w:r>
      <w:r>
        <w:t>: Satılacak</w:t>
      </w:r>
      <w:proofErr w:type="gramEnd"/>
      <w:r>
        <w:t xml:space="preserve"> taşınmaz İstanbul ili, </w:t>
      </w:r>
      <w:proofErr w:type="spellStart"/>
      <w:r>
        <w:t>Esenyurt</w:t>
      </w:r>
      <w:proofErr w:type="spellEnd"/>
      <w:r>
        <w:t xml:space="preserve"> ilçesi, </w:t>
      </w:r>
      <w:proofErr w:type="spellStart"/>
      <w:r>
        <w:t>Esenyurt</w:t>
      </w:r>
      <w:proofErr w:type="spellEnd"/>
      <w:r>
        <w:t xml:space="preserve"> köyü, 1352 ada, 4 parselde </w:t>
      </w:r>
      <w:r>
        <w:t xml:space="preserve">kayıtlı, Al Blok, zemin+bodrum kat, 2 bağımsız bölüm </w:t>
      </w:r>
      <w:proofErr w:type="spellStart"/>
      <w:r>
        <w:t>nolu</w:t>
      </w:r>
      <w:proofErr w:type="spellEnd"/>
      <w:r>
        <w:t xml:space="preserve"> depolu imalathane vasfındaki taşınmazım tamamı.</w:t>
      </w:r>
    </w:p>
    <w:p w:rsidR="008A6ACE" w:rsidRDefault="00E8297C">
      <w:pPr>
        <w:pStyle w:val="Gvdemetni0"/>
        <w:framePr w:w="6298" w:h="13094" w:hRule="exact" w:wrap="none" w:vAnchor="page" w:hAnchor="page" w:x="2711" w:y="1881"/>
        <w:shd w:val="clear" w:color="auto" w:fill="auto"/>
        <w:ind w:left="320" w:right="60" w:firstLine="0"/>
      </w:pPr>
      <w:proofErr w:type="gramStart"/>
      <w:r>
        <w:rPr>
          <w:rStyle w:val="GvdemetniKaln0ptbolukbraklyor"/>
        </w:rPr>
        <w:t xml:space="preserve">NİTELİKLERİ </w:t>
      </w:r>
      <w:r>
        <w:t>: Satışa</w:t>
      </w:r>
      <w:proofErr w:type="gramEnd"/>
      <w:r>
        <w:t xml:space="preserve"> konu taşınmaz İstanbul ili, </w:t>
      </w:r>
      <w:proofErr w:type="spellStart"/>
      <w:r>
        <w:t>Esenyurt</w:t>
      </w:r>
      <w:proofErr w:type="spellEnd"/>
      <w:r>
        <w:t xml:space="preserve"> ilçesi, </w:t>
      </w:r>
      <w:proofErr w:type="spellStart"/>
      <w:r>
        <w:t>Esenyurt</w:t>
      </w:r>
      <w:proofErr w:type="spellEnd"/>
      <w:r>
        <w:t xml:space="preserve"> köyü, 1352 ada, 4 parselde kayıtlı, Al Blok, zemin+bodrum kat, 2 bağımsız b</w:t>
      </w:r>
      <w:r>
        <w:t xml:space="preserve">ölüm </w:t>
      </w:r>
      <w:proofErr w:type="spellStart"/>
      <w:r>
        <w:t>nolu</w:t>
      </w:r>
      <w:proofErr w:type="spellEnd"/>
      <w:r>
        <w:t xml:space="preserve"> depolu imalathane vasfındaki taşınmaz adres olarak ise Evren 2 Sanayi Sitesi karşısı, istiklal mahallesi, </w:t>
      </w:r>
      <w:proofErr w:type="spellStart"/>
      <w:r>
        <w:t>Kardeşkent</w:t>
      </w:r>
      <w:proofErr w:type="spellEnd"/>
      <w:r>
        <w:t xml:space="preserve"> Sanayi Sitesi içerisinde yer alan Al blok giriş kat D:2 adresinde yer almaktadır. Taşınmazın Kardeş Kent Sanayi sitesi içerisinde</w:t>
      </w:r>
      <w:r>
        <w:t xml:space="preserve"> yer aldığı imalat ve idare amaçlı kullanıldığı </w:t>
      </w:r>
      <w:proofErr w:type="spellStart"/>
      <w:r>
        <w:t>tesbit</w:t>
      </w:r>
      <w:proofErr w:type="spellEnd"/>
      <w:r>
        <w:t xml:space="preserve"> edilmiştir. Taşınmazın haricen temin edilen vaziyet planı ve kat irtifak listesine göre; Al Blok, zemin kat +bodrum kat, 1 ve 2 </w:t>
      </w:r>
      <w:proofErr w:type="spellStart"/>
      <w:r>
        <w:t>nolu</w:t>
      </w:r>
      <w:proofErr w:type="spellEnd"/>
      <w:r>
        <w:t xml:space="preserve"> depolu imalathane olarak iki ayrı bağımsız bölüm olarak belirtildiği</w:t>
      </w:r>
      <w:r>
        <w:t xml:space="preserve">, yerinde yapılan fiili incelemede, iki ayrı bağımsız bölümün depolarıyla bir bütün olarak kullanıldığı </w:t>
      </w:r>
      <w:proofErr w:type="spellStart"/>
      <w:r>
        <w:t>tesbit</w:t>
      </w:r>
      <w:proofErr w:type="spellEnd"/>
      <w:r>
        <w:t xml:space="preserve"> edilmiştir. Binanın bodrum katında-, sığınak haricinde depo alanı bulunduğu, deponun 1 ve 2 </w:t>
      </w:r>
      <w:proofErr w:type="spellStart"/>
      <w:r>
        <w:t>nolu</w:t>
      </w:r>
      <w:proofErr w:type="spellEnd"/>
      <w:r>
        <w:t xml:space="preserve"> bağımsız bölümlerin eklentisi şeklinde gösterild</w:t>
      </w:r>
      <w:r>
        <w:t>iği, zemin katta ise giriş holü, imalat alanı, büro, muhasebe bölümlerinden, tuvalet-lavabolardan oluştuğu görülmüştür. Blokta dış cephe boyalı olmakla birlikte; yıpranmıştır. Hali hazırdaki kiracı tarafından tekstil imalathanesi olarak kullanılmaktadır. A</w:t>
      </w:r>
      <w:r>
        <w:t xml:space="preserve">l Blok 1 ve 2 </w:t>
      </w:r>
      <w:proofErr w:type="spellStart"/>
      <w:r>
        <w:t>nolu</w:t>
      </w:r>
      <w:proofErr w:type="spellEnd"/>
      <w:r>
        <w:t xml:space="preserve"> bağımsız bölümler bir bütün olarak kullanılmakta olduğundan, onaylı projesine ait vaziyet planı ve mevcut arsa payı dikkate alınmak suretiyle 2 </w:t>
      </w:r>
      <w:proofErr w:type="spellStart"/>
      <w:r>
        <w:t>nolu</w:t>
      </w:r>
      <w:proofErr w:type="spellEnd"/>
      <w:r>
        <w:t xml:space="preserve"> bağımsız bölümün eklentisi depo ile birlikte takriben 1.200,00 rn2 ye tekabül kanaatine </w:t>
      </w:r>
      <w:r>
        <w:t xml:space="preserve">varılmıştır. İlçenin merkezi yerinde, Evren 2 oto sanayi sitesine </w:t>
      </w:r>
      <w:proofErr w:type="spellStart"/>
      <w:r>
        <w:t>nisbi</w:t>
      </w:r>
      <w:proofErr w:type="spellEnd"/>
      <w:r>
        <w:t xml:space="preserve"> mesafededir. Toplu taşıma araçlarına uzaktır. Taşınmazın bulunduğu sokak asfalt olmakla birlikte kısmen </w:t>
      </w:r>
      <w:proofErr w:type="gramStart"/>
      <w:r>
        <w:t>stabilize yol</w:t>
      </w:r>
      <w:proofErr w:type="gramEnd"/>
      <w:r>
        <w:t xml:space="preserve"> mevcuttur. Belediye hizmetlerinden yararlanma </w:t>
      </w:r>
      <w:proofErr w:type="gramStart"/>
      <w:r>
        <w:t>imkanına</w:t>
      </w:r>
      <w:proofErr w:type="gramEnd"/>
      <w:r>
        <w:t xml:space="preserve"> sahiptir. G</w:t>
      </w:r>
      <w:r>
        <w:t xml:space="preserve">elişen bir bölgede yer almaktadır. Yakın çevresinde sanayi, ticari tipte yapılaşmaların yanı sıra konut amaçlı yapılaşmalar mevcuttur. Alt yapı sorulu çözüme kavuşturulmuş bir bölgede yer almaktadır. E-5 karayoluna ve TEM otoyoluna çıkış </w:t>
      </w:r>
      <w:proofErr w:type="gramStart"/>
      <w:r>
        <w:t>imkanına</w:t>
      </w:r>
      <w:proofErr w:type="gramEnd"/>
      <w:r>
        <w:t xml:space="preserve"> sahiptir.</w:t>
      </w:r>
    </w:p>
    <w:p w:rsidR="008A6ACE" w:rsidRDefault="00E8297C">
      <w:pPr>
        <w:pStyle w:val="Gvdemetni0"/>
        <w:framePr w:w="6298" w:h="13094" w:hRule="exact" w:wrap="none" w:vAnchor="page" w:hAnchor="page" w:x="2711" w:y="1881"/>
        <w:shd w:val="clear" w:color="auto" w:fill="auto"/>
        <w:ind w:left="320" w:right="60" w:firstLine="0"/>
      </w:pPr>
      <w:r>
        <w:rPr>
          <w:rStyle w:val="GvdemetniKaln0ptbolukbraklyor"/>
        </w:rPr>
        <w:t xml:space="preserve">İMAR </w:t>
      </w:r>
      <w:proofErr w:type="gramStart"/>
      <w:r>
        <w:rPr>
          <w:rStyle w:val="GvdemetniKaln0ptbolukbraklyor"/>
        </w:rPr>
        <w:t xml:space="preserve">DURUMU </w:t>
      </w:r>
      <w:r>
        <w:t xml:space="preserve">: </w:t>
      </w:r>
      <w:proofErr w:type="spellStart"/>
      <w:r>
        <w:t>Esenyurt</w:t>
      </w:r>
      <w:proofErr w:type="spellEnd"/>
      <w:proofErr w:type="gramEnd"/>
      <w:r>
        <w:t xml:space="preserve"> Belediye Başkanlığının 29.11.2011 tarihli yazısına göre, </w:t>
      </w:r>
      <w:proofErr w:type="spellStart"/>
      <w:r>
        <w:t>Esenyurt</w:t>
      </w:r>
      <w:proofErr w:type="spellEnd"/>
      <w:r>
        <w:t xml:space="preserve"> 1352 ada, 4 parselin İstanbul Büyükşehir Belediyesinin 12.11.2010 tarihli 2573 sayılı kararı ile onaylanan </w:t>
      </w:r>
      <w:proofErr w:type="spellStart"/>
      <w:r>
        <w:t>Esenyurt</w:t>
      </w:r>
      <w:proofErr w:type="spellEnd"/>
      <w:r>
        <w:t xml:space="preserve"> 2.Etap 1/4000 ölçekli imar planında E=1.50 sanayi </w:t>
      </w:r>
      <w:r>
        <w:t>alanında kaldığı, yol alanından etkilendiği belirtilmiştir.</w:t>
      </w:r>
    </w:p>
    <w:p w:rsidR="008A6ACE" w:rsidRDefault="00E8297C">
      <w:pPr>
        <w:pStyle w:val="Gvdemetni20"/>
        <w:framePr w:w="6298" w:h="13094" w:hRule="exact" w:wrap="none" w:vAnchor="page" w:hAnchor="page" w:x="2711" w:y="1881"/>
        <w:shd w:val="clear" w:color="auto" w:fill="auto"/>
        <w:tabs>
          <w:tab w:val="left" w:pos="1755"/>
        </w:tabs>
        <w:ind w:left="560"/>
      </w:pPr>
      <w:r>
        <w:t>KIYMETİ</w:t>
      </w:r>
      <w:r>
        <w:tab/>
        <w:t>:1.500.000,00 TL</w:t>
      </w:r>
    </w:p>
    <w:p w:rsidR="008A6ACE" w:rsidRDefault="00E8297C">
      <w:pPr>
        <w:pStyle w:val="Gvdemetni20"/>
        <w:framePr w:w="6298" w:h="13094" w:hRule="exact" w:wrap="none" w:vAnchor="page" w:hAnchor="page" w:x="2711" w:y="1881"/>
        <w:shd w:val="clear" w:color="auto" w:fill="auto"/>
        <w:ind w:left="560"/>
      </w:pPr>
      <w:r>
        <w:t xml:space="preserve">Birinci Satış </w:t>
      </w:r>
      <w:proofErr w:type="gramStart"/>
      <w:r>
        <w:t>günü : 25</w:t>
      </w:r>
      <w:proofErr w:type="gramEnd"/>
      <w:r>
        <w:t>/12/2012 14:20-14:30 Saatleri arasında</w:t>
      </w:r>
    </w:p>
    <w:p w:rsidR="008A6ACE" w:rsidRDefault="00E8297C">
      <w:pPr>
        <w:pStyle w:val="Gvdemetni20"/>
        <w:framePr w:w="6298" w:h="13094" w:hRule="exact" w:wrap="none" w:vAnchor="page" w:hAnchor="page" w:x="2711" w:y="1881"/>
        <w:shd w:val="clear" w:color="auto" w:fill="auto"/>
        <w:ind w:left="560"/>
      </w:pPr>
      <w:r>
        <w:t xml:space="preserve">İkinci Satış </w:t>
      </w:r>
      <w:proofErr w:type="gramStart"/>
      <w:r>
        <w:t>günü : 04</w:t>
      </w:r>
      <w:proofErr w:type="gramEnd"/>
      <w:r>
        <w:t>/01/2013 14:20-14:30 Saatleri arasında</w:t>
      </w:r>
    </w:p>
    <w:p w:rsidR="008A6ACE" w:rsidRDefault="00E8297C">
      <w:pPr>
        <w:pStyle w:val="Gvdemetni0"/>
        <w:framePr w:w="6298" w:h="13094" w:hRule="exact" w:wrap="none" w:vAnchor="page" w:hAnchor="page" w:x="2711" w:y="1881"/>
        <w:shd w:val="clear" w:color="auto" w:fill="auto"/>
        <w:ind w:right="60" w:firstLine="0"/>
        <w:jc w:val="center"/>
      </w:pPr>
      <w:r>
        <w:rPr>
          <w:rStyle w:val="GvdemetniKaln0ptbolukbraklyor"/>
        </w:rPr>
        <w:t>SATIŞIN YAPILACAĞI YER VE DİĞER ŞARTLAR</w:t>
      </w:r>
      <w:r>
        <w:t xml:space="preserve">: </w:t>
      </w:r>
      <w:r>
        <w:t>Büyükçekmece 2. İcra Müdürlüğü-B.Çekmece/</w:t>
      </w:r>
    </w:p>
    <w:p w:rsidR="008A6ACE" w:rsidRDefault="00E8297C">
      <w:pPr>
        <w:pStyle w:val="Gvdemetni0"/>
        <w:framePr w:w="6298" w:h="13094" w:hRule="exact" w:wrap="none" w:vAnchor="page" w:hAnchor="page" w:x="2711" w:y="1881"/>
        <w:shd w:val="clear" w:color="auto" w:fill="auto"/>
        <w:ind w:left="560"/>
      </w:pPr>
      <w:r>
        <w:t>İstanbul Adresinde</w:t>
      </w:r>
    </w:p>
    <w:p w:rsidR="008A6ACE" w:rsidRDefault="00E8297C">
      <w:pPr>
        <w:pStyle w:val="Gvdemetni0"/>
        <w:framePr w:w="6298" w:h="13094" w:hRule="exact" w:wrap="none" w:vAnchor="page" w:hAnchor="page" w:x="2711" w:y="1881"/>
        <w:numPr>
          <w:ilvl w:val="0"/>
          <w:numId w:val="1"/>
        </w:numPr>
        <w:shd w:val="clear" w:color="auto" w:fill="auto"/>
        <w:tabs>
          <w:tab w:val="left" w:pos="531"/>
        </w:tabs>
        <w:ind w:left="560" w:right="60"/>
      </w:pPr>
      <w:r>
        <w:t xml:space="preserve">Açık artırma suretiyle yapılacaktır. Bu artırmada tahmin edilen kıymetin % 60'ını ve rüçhanlı alacaklılar varsa alacakları mecmuunu ve satış masraflarını geçmek şartı ile ihale olunur. Böyle bir </w:t>
      </w:r>
      <w:r>
        <w:t xml:space="preserve">bedelle alıcı çıkmazsa en çok artıranın taahhüdü baki kalmak şartıyla Yukarıda yazılı yer ve saatler arasında ikinci artırmaya çıkarılacaktır, ikinci artırmanın resmi tatile rastlaması halinde tatilin </w:t>
      </w:r>
      <w:proofErr w:type="spellStart"/>
      <w:r>
        <w:t>bitimiyi</w:t>
      </w:r>
      <w:proofErr w:type="spellEnd"/>
      <w:r>
        <w:t xml:space="preserve"> izleyen ilk iş günü aynı yerde ve aynı saatler</w:t>
      </w:r>
      <w:r>
        <w:t xml:space="preserve"> arasında ikinci artırma yapılacaktır. Bu artırmada da bu miktar elde edilememişse gayrimenkul en çok artıranın taahhüdü saklı kalmak üzere artırma ilanında gösterilen müddet sonunda en çok artırana ihale edilecektir. Şu kadar ki, artırma bedelinin </w:t>
      </w:r>
      <w:proofErr w:type="spellStart"/>
      <w:r>
        <w:t>malm</w:t>
      </w:r>
      <w:proofErr w:type="spellEnd"/>
      <w:r>
        <w:t xml:space="preserve"> ta</w:t>
      </w:r>
      <w:r>
        <w:t>hmin edilen kıymetinin %40'ını bulması ve satış isteyenin alacağına rüçhanı olan alacakların toplamından fazla olması ve bundan başka, paraya çevirme ve paylaştırma masraflarını geçmesi lazımdır. Böyle fazla bedelle alıcı çıkmazsa satış talebi düşecektir.</w:t>
      </w:r>
    </w:p>
    <w:p w:rsidR="008A6ACE" w:rsidRDefault="00E8297C">
      <w:pPr>
        <w:pStyle w:val="Gvdemetni0"/>
        <w:framePr w:w="6298" w:h="13094" w:hRule="exact" w:wrap="none" w:vAnchor="page" w:hAnchor="page" w:x="2711" w:y="1881"/>
        <w:numPr>
          <w:ilvl w:val="0"/>
          <w:numId w:val="1"/>
        </w:numPr>
        <w:shd w:val="clear" w:color="auto" w:fill="auto"/>
        <w:tabs>
          <w:tab w:val="left" w:pos="541"/>
        </w:tabs>
        <w:ind w:left="560" w:right="60"/>
      </w:pPr>
      <w:r>
        <w:t>Artırmaya iştirak edeceklerin, tahmin edilen kıymetin %20’si nispetinde nakit veya bu miktar kadar bir bankanın teminat mektubunu vermeleri lazımdır. Satış peşin para iledir, alıcı istediğinde 10 günü geçmemek üzere mehil verilebilir. İhale bedeli üzerinde</w:t>
      </w:r>
      <w:r>
        <w:t xml:space="preserve">n hesaplanacak %1 oranında KDV, binde 4,95 oranında ihale karar damga vergisi ile 1/2 tapu harç ve masrafları Alıcıya, 100,00 TL için Yüzde 2 aşan kısmı için Yüzde 1 </w:t>
      </w:r>
      <w:proofErr w:type="gramStart"/>
      <w:r>
        <w:t>Tellaliye</w:t>
      </w:r>
      <w:proofErr w:type="gramEnd"/>
      <w:r>
        <w:t xml:space="preserve"> resmi satıcı (borçluya) ait olacaktır. Birikmiş vergiler satış bedelinden ödenir</w:t>
      </w:r>
      <w:r>
        <w:t>.</w:t>
      </w:r>
    </w:p>
    <w:p w:rsidR="008A6ACE" w:rsidRDefault="00E8297C">
      <w:pPr>
        <w:pStyle w:val="Gvdemetni0"/>
        <w:framePr w:w="6298" w:h="13094" w:hRule="exact" w:wrap="none" w:vAnchor="page" w:hAnchor="page" w:x="2711" w:y="1881"/>
        <w:numPr>
          <w:ilvl w:val="0"/>
          <w:numId w:val="1"/>
        </w:numPr>
        <w:shd w:val="clear" w:color="auto" w:fill="auto"/>
        <w:tabs>
          <w:tab w:val="left" w:pos="550"/>
        </w:tabs>
        <w:ind w:left="560" w:right="60"/>
      </w:pPr>
      <w:r>
        <w:t xml:space="preserve">İpotek sahibi alacaklılarla diğer ilgililerin (*) bu gayrimenkul üzerindeki haklarını hususiyle faiz ve masrafa dair olan iddialarını dayanağı belgeler ile on beş gün içinde dairemize bildirmeleri lazımdır. Aksi </w:t>
      </w:r>
      <w:proofErr w:type="gramStart"/>
      <w:r>
        <w:t>taktirde</w:t>
      </w:r>
      <w:proofErr w:type="gramEnd"/>
      <w:r>
        <w:t xml:space="preserve"> hakları tapu sicili ile sabit olm</w:t>
      </w:r>
      <w:r>
        <w:t>adıkça paylaştırmadan hariç bırakılacaklardır.</w:t>
      </w:r>
    </w:p>
    <w:p w:rsidR="008A6ACE" w:rsidRDefault="00E8297C">
      <w:pPr>
        <w:pStyle w:val="Gvdemetni0"/>
        <w:framePr w:w="6298" w:h="13094" w:hRule="exact" w:wrap="none" w:vAnchor="page" w:hAnchor="page" w:x="2711" w:y="1881"/>
        <w:numPr>
          <w:ilvl w:val="0"/>
          <w:numId w:val="1"/>
        </w:numPr>
        <w:shd w:val="clear" w:color="auto" w:fill="auto"/>
        <w:tabs>
          <w:tab w:val="left" w:pos="560"/>
        </w:tabs>
        <w:ind w:left="560" w:right="60"/>
      </w:pPr>
      <w:r>
        <w:t xml:space="preserve">ihaleye katılıp daha sonra ihale bedelini yatırmamak suretiyle ihalenin feshine sebep olan tüm alıcılar ve kefilleri teklif ettikleri bedel ile son ihale bedeli arasındaki farktan ve diğer zararlardan ve </w:t>
      </w:r>
      <w:r>
        <w:t xml:space="preserve">ayrıca temerrüt faizinden </w:t>
      </w:r>
      <w:proofErr w:type="spellStart"/>
      <w:r>
        <w:t>müteselsilen</w:t>
      </w:r>
      <w:proofErr w:type="spellEnd"/>
      <w:r>
        <w:t xml:space="preserve"> mesul sorumlu </w:t>
      </w:r>
      <w:proofErr w:type="gramStart"/>
      <w:r>
        <w:t>olacaklardır.ihale</w:t>
      </w:r>
      <w:proofErr w:type="gramEnd"/>
      <w:r>
        <w:t xml:space="preserve"> farkı ve </w:t>
      </w:r>
      <w:proofErr w:type="spellStart"/>
      <w:r>
        <w:t>temerrüd</w:t>
      </w:r>
      <w:proofErr w:type="spellEnd"/>
      <w:r>
        <w:t xml:space="preserve"> faizi ayrıca hükme hacet kalmaksızın dairemizce tahsil olunacak, bu fark varsa öncelikle teminat bedelinden alınacaktır.</w:t>
      </w:r>
    </w:p>
    <w:p w:rsidR="008A6ACE" w:rsidRDefault="00E8297C">
      <w:pPr>
        <w:pStyle w:val="Gvdemetni0"/>
        <w:framePr w:w="6298" w:h="13094" w:hRule="exact" w:wrap="none" w:vAnchor="page" w:hAnchor="page" w:x="2711" w:y="1881"/>
        <w:numPr>
          <w:ilvl w:val="0"/>
          <w:numId w:val="1"/>
        </w:numPr>
        <w:shd w:val="clear" w:color="auto" w:fill="auto"/>
        <w:tabs>
          <w:tab w:val="left" w:pos="546"/>
        </w:tabs>
        <w:ind w:left="560" w:right="60"/>
      </w:pPr>
      <w:r>
        <w:t>Şartname, ilan tarihinden itibaren herkesin g</w:t>
      </w:r>
      <w:r>
        <w:t xml:space="preserve">örebilmesi için dairede açık olup masrafı verildiği </w:t>
      </w:r>
      <w:proofErr w:type="gramStart"/>
      <w:r>
        <w:t>taktirde</w:t>
      </w:r>
      <w:proofErr w:type="gramEnd"/>
      <w:r>
        <w:t xml:space="preserve"> isteyen alıcıya bir örneği gönderilebilir.</w:t>
      </w:r>
    </w:p>
    <w:p w:rsidR="008A6ACE" w:rsidRDefault="00E8297C">
      <w:pPr>
        <w:pStyle w:val="Gvdemetni0"/>
        <w:framePr w:w="6298" w:h="13094" w:hRule="exact" w:wrap="none" w:vAnchor="page" w:hAnchor="page" w:x="2711" w:y="1881"/>
        <w:numPr>
          <w:ilvl w:val="0"/>
          <w:numId w:val="1"/>
        </w:numPr>
        <w:shd w:val="clear" w:color="auto" w:fill="auto"/>
        <w:tabs>
          <w:tab w:val="left" w:pos="546"/>
        </w:tabs>
        <w:ind w:left="560" w:right="60"/>
      </w:pPr>
      <w:r>
        <w:t>Satışa iştirak edenlerin Şartnameyi görmüş ve münderecatını kabul etmiş sayılacakları, başkaca bilgi almak isteyenlerin yukarıda yazılı dosya numarasıyl</w:t>
      </w:r>
      <w:r>
        <w:t>a Müdürlüğümüze başvurmaları ilan olunur.</w:t>
      </w:r>
    </w:p>
    <w:p w:rsidR="008A6ACE" w:rsidRDefault="00E8297C">
      <w:pPr>
        <w:pStyle w:val="Gvdemetni0"/>
        <w:framePr w:w="6298" w:h="13094" w:hRule="exact" w:wrap="none" w:vAnchor="page" w:hAnchor="page" w:x="2711" w:y="1881"/>
        <w:shd w:val="clear" w:color="auto" w:fill="auto"/>
        <w:ind w:left="560"/>
      </w:pPr>
      <w:proofErr w:type="gramStart"/>
      <w:r>
        <w:t>(</w:t>
      </w:r>
      <w:proofErr w:type="spellStart"/>
      <w:proofErr w:type="gramEnd"/>
      <w:r>
        <w:t>Ic</w:t>
      </w:r>
      <w:proofErr w:type="spellEnd"/>
      <w:r>
        <w:t xml:space="preserve">. </w:t>
      </w:r>
      <w:proofErr w:type="spellStart"/>
      <w:r>
        <w:t>Ifl</w:t>
      </w:r>
      <w:proofErr w:type="spellEnd"/>
      <w:r>
        <w:t xml:space="preserve">. K. 126) (*) İlgililer tabirine irtifak hakkı sahipleri de </w:t>
      </w:r>
      <w:proofErr w:type="gramStart"/>
      <w:r>
        <w:t>dahildir</w:t>
      </w:r>
      <w:proofErr w:type="gramEnd"/>
      <w:r>
        <w:t>.</w:t>
      </w:r>
    </w:p>
    <w:p w:rsidR="008A6ACE" w:rsidRDefault="00E8297C">
      <w:pPr>
        <w:pStyle w:val="Gvdemetni0"/>
        <w:framePr w:w="6298" w:h="13094" w:hRule="exact" w:wrap="none" w:vAnchor="page" w:hAnchor="page" w:x="2711" w:y="1881"/>
        <w:shd w:val="clear" w:color="auto" w:fill="auto"/>
        <w:ind w:left="560"/>
      </w:pPr>
      <w:r>
        <w:t>Adlarına tebligat yapılamayan ilgililere gazete ilanı tebligat yerine geçerlidir.</w:t>
      </w:r>
    </w:p>
    <w:p w:rsidR="008A6ACE" w:rsidRDefault="00E8297C">
      <w:pPr>
        <w:pStyle w:val="Gvdemetni20"/>
        <w:framePr w:w="6298" w:h="13094" w:hRule="exact" w:wrap="none" w:vAnchor="page" w:hAnchor="page" w:x="2711" w:y="1881"/>
        <w:shd w:val="clear" w:color="auto" w:fill="auto"/>
        <w:ind w:right="60" w:firstLine="0"/>
        <w:jc w:val="right"/>
      </w:pPr>
      <w:r>
        <w:t xml:space="preserve">B.69398 </w:t>
      </w:r>
      <w:hyperlink r:id="rId7" w:history="1">
        <w:r>
          <w:rPr>
            <w:rStyle w:val="Kpr"/>
            <w:lang w:val="en-US"/>
          </w:rPr>
          <w:t>www.bik.gov.t</w:t>
        </w:r>
        <w:r>
          <w:rPr>
            <w:rStyle w:val="Kpr"/>
            <w:lang w:val="en-US"/>
          </w:rPr>
          <w:t>r</w:t>
        </w:r>
      </w:hyperlink>
    </w:p>
    <w:p w:rsidR="008A6ACE" w:rsidRDefault="00E8297C">
      <w:pPr>
        <w:pStyle w:val="Gvdemetni20"/>
        <w:framePr w:w="6298" w:h="13094" w:hRule="exact" w:wrap="none" w:vAnchor="page" w:hAnchor="page" w:x="2711" w:y="1881"/>
        <w:shd w:val="clear" w:color="auto" w:fill="auto"/>
        <w:tabs>
          <w:tab w:val="left" w:leader="underscore" w:pos="2209"/>
          <w:tab w:val="left" w:leader="underscore" w:pos="6246"/>
        </w:tabs>
        <w:spacing w:line="150" w:lineRule="exact"/>
        <w:ind w:left="20" w:firstLine="0"/>
        <w:jc w:val="left"/>
      </w:pPr>
      <w:r>
        <w:tab/>
      </w:r>
      <w:r>
        <w:rPr>
          <w:rStyle w:val="Gvdemetni21"/>
          <w:b/>
          <w:bCs/>
        </w:rPr>
        <w:t xml:space="preserve">Resmi ilanlar </w:t>
      </w:r>
      <w:proofErr w:type="spellStart"/>
      <w:proofErr w:type="gramStart"/>
      <w:r>
        <w:rPr>
          <w:rStyle w:val="Gvdemetni21"/>
          <w:b/>
          <w:bCs/>
        </w:rPr>
        <w:t>wwwJan</w:t>
      </w:r>
      <w:proofErr w:type="spellEnd"/>
      <w:r>
        <w:rPr>
          <w:rStyle w:val="Gvdemetni21"/>
          <w:b/>
          <w:bCs/>
        </w:rPr>
        <w:t>.gov</w:t>
      </w:r>
      <w:proofErr w:type="gramEnd"/>
      <w:r>
        <w:rPr>
          <w:rStyle w:val="Gvdemetni21"/>
          <w:b/>
          <w:bCs/>
        </w:rPr>
        <w:t>.</w:t>
      </w:r>
      <w:proofErr w:type="spellStart"/>
      <w:r>
        <w:rPr>
          <w:rStyle w:val="Gvdemetni21"/>
          <w:b/>
          <w:bCs/>
        </w:rPr>
        <w:t>tr'de</w:t>
      </w:r>
      <w:proofErr w:type="spellEnd"/>
      <w:r>
        <w:tab/>
      </w:r>
    </w:p>
    <w:p w:rsidR="008A6ACE" w:rsidRDefault="008A6ACE">
      <w:pPr>
        <w:rPr>
          <w:sz w:val="2"/>
          <w:szCs w:val="2"/>
        </w:rPr>
      </w:pPr>
    </w:p>
    <w:sectPr w:rsidR="008A6ACE" w:rsidSect="008A6ACE">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97C" w:rsidRDefault="00E8297C" w:rsidP="008A6ACE">
      <w:r>
        <w:separator/>
      </w:r>
    </w:p>
  </w:endnote>
  <w:endnote w:type="continuationSeparator" w:id="0">
    <w:p w:rsidR="00E8297C" w:rsidRDefault="00E8297C" w:rsidP="008A6ACE">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97C" w:rsidRDefault="00E8297C"/>
  </w:footnote>
  <w:footnote w:type="continuationSeparator" w:id="0">
    <w:p w:rsidR="00E8297C" w:rsidRDefault="00E8297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8067C"/>
    <w:multiLevelType w:val="multilevel"/>
    <w:tmpl w:val="496C463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A6ACE"/>
    <w:rsid w:val="002D36AF"/>
    <w:rsid w:val="008A6ACE"/>
    <w:rsid w:val="00E829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6AC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A6ACE"/>
    <w:rPr>
      <w:color w:val="000080"/>
      <w:u w:val="single"/>
    </w:rPr>
  </w:style>
  <w:style w:type="character" w:customStyle="1" w:styleId="Balk1">
    <w:name w:val="Başlık #1_"/>
    <w:basedOn w:val="VarsaylanParagrafYazTipi"/>
    <w:link w:val="Balk10"/>
    <w:rsid w:val="008A6ACE"/>
    <w:rPr>
      <w:rFonts w:ascii="Arial Narrow" w:eastAsia="Arial Narrow" w:hAnsi="Arial Narrow" w:cs="Arial Narrow"/>
      <w:b/>
      <w:bCs/>
      <w:i w:val="0"/>
      <w:iCs w:val="0"/>
      <w:smallCaps w:val="0"/>
      <w:strike w:val="0"/>
      <w:spacing w:val="-8"/>
      <w:sz w:val="33"/>
      <w:szCs w:val="33"/>
      <w:u w:val="none"/>
    </w:rPr>
  </w:style>
  <w:style w:type="character" w:customStyle="1" w:styleId="Balk2">
    <w:name w:val="Başlık #2_"/>
    <w:basedOn w:val="VarsaylanParagrafYazTipi"/>
    <w:link w:val="Balk20"/>
    <w:rsid w:val="008A6ACE"/>
    <w:rPr>
      <w:rFonts w:ascii="Calibri" w:eastAsia="Calibri" w:hAnsi="Calibri" w:cs="Calibri"/>
      <w:b/>
      <w:bCs/>
      <w:i w:val="0"/>
      <w:iCs w:val="0"/>
      <w:smallCaps w:val="0"/>
      <w:strike w:val="0"/>
      <w:spacing w:val="-4"/>
      <w:sz w:val="20"/>
      <w:szCs w:val="20"/>
      <w:u w:val="none"/>
    </w:rPr>
  </w:style>
  <w:style w:type="character" w:customStyle="1" w:styleId="Gvdemetni2">
    <w:name w:val="Gövde metni (2)_"/>
    <w:basedOn w:val="VarsaylanParagrafYazTipi"/>
    <w:link w:val="Gvdemetni20"/>
    <w:rsid w:val="008A6ACE"/>
    <w:rPr>
      <w:rFonts w:ascii="Arial Narrow" w:eastAsia="Arial Narrow" w:hAnsi="Arial Narrow" w:cs="Arial Narrow"/>
      <w:b/>
      <w:bCs/>
      <w:i w:val="0"/>
      <w:iCs w:val="0"/>
      <w:smallCaps w:val="0"/>
      <w:strike w:val="0"/>
      <w:spacing w:val="-3"/>
      <w:sz w:val="15"/>
      <w:szCs w:val="15"/>
      <w:u w:val="none"/>
    </w:rPr>
  </w:style>
  <w:style w:type="character" w:customStyle="1" w:styleId="Gvdemetni">
    <w:name w:val="Gövde metni_"/>
    <w:basedOn w:val="VarsaylanParagrafYazTipi"/>
    <w:link w:val="Gvdemetni0"/>
    <w:rsid w:val="008A6ACE"/>
    <w:rPr>
      <w:rFonts w:ascii="Arial Narrow" w:eastAsia="Arial Narrow" w:hAnsi="Arial Narrow" w:cs="Arial Narrow"/>
      <w:b w:val="0"/>
      <w:bCs w:val="0"/>
      <w:i w:val="0"/>
      <w:iCs w:val="0"/>
      <w:smallCaps w:val="0"/>
      <w:strike w:val="0"/>
      <w:sz w:val="15"/>
      <w:szCs w:val="15"/>
      <w:u w:val="none"/>
    </w:rPr>
  </w:style>
  <w:style w:type="character" w:customStyle="1" w:styleId="GvdemetniKaln0ptbolukbraklyor">
    <w:name w:val="Gövde metni + Kalın;0 pt boşluk bırakılıyor"/>
    <w:basedOn w:val="Gvdemetni"/>
    <w:rsid w:val="008A6ACE"/>
    <w:rPr>
      <w:b/>
      <w:bCs/>
      <w:color w:val="000000"/>
      <w:spacing w:val="-3"/>
      <w:w w:val="100"/>
      <w:position w:val="0"/>
      <w:lang w:val="tr-TR"/>
    </w:rPr>
  </w:style>
  <w:style w:type="character" w:customStyle="1" w:styleId="Gvdemetni21">
    <w:name w:val="Gövde metni (2)"/>
    <w:basedOn w:val="Gvdemetni2"/>
    <w:rsid w:val="008A6ACE"/>
    <w:rPr>
      <w:color w:val="000000"/>
      <w:w w:val="100"/>
      <w:position w:val="0"/>
      <w:u w:val="single"/>
      <w:lang w:val="tr-TR"/>
    </w:rPr>
  </w:style>
  <w:style w:type="paragraph" w:customStyle="1" w:styleId="Balk10">
    <w:name w:val="Başlık #1"/>
    <w:basedOn w:val="Normal"/>
    <w:link w:val="Balk1"/>
    <w:rsid w:val="008A6ACE"/>
    <w:pPr>
      <w:shd w:val="clear" w:color="auto" w:fill="FFFFFF"/>
      <w:spacing w:line="365" w:lineRule="exact"/>
      <w:jc w:val="both"/>
      <w:outlineLvl w:val="0"/>
    </w:pPr>
    <w:rPr>
      <w:rFonts w:ascii="Arial Narrow" w:eastAsia="Arial Narrow" w:hAnsi="Arial Narrow" w:cs="Arial Narrow"/>
      <w:b/>
      <w:bCs/>
      <w:spacing w:val="-8"/>
      <w:sz w:val="33"/>
      <w:szCs w:val="33"/>
    </w:rPr>
  </w:style>
  <w:style w:type="paragraph" w:customStyle="1" w:styleId="Balk20">
    <w:name w:val="Başlık #2"/>
    <w:basedOn w:val="Normal"/>
    <w:link w:val="Balk2"/>
    <w:rsid w:val="008A6ACE"/>
    <w:pPr>
      <w:shd w:val="clear" w:color="auto" w:fill="FFFFFF"/>
      <w:spacing w:line="0" w:lineRule="atLeast"/>
      <w:jc w:val="center"/>
      <w:outlineLvl w:val="1"/>
    </w:pPr>
    <w:rPr>
      <w:rFonts w:ascii="Calibri" w:eastAsia="Calibri" w:hAnsi="Calibri" w:cs="Calibri"/>
      <w:b/>
      <w:bCs/>
      <w:spacing w:val="-4"/>
      <w:sz w:val="20"/>
      <w:szCs w:val="20"/>
    </w:rPr>
  </w:style>
  <w:style w:type="paragraph" w:customStyle="1" w:styleId="Gvdemetni20">
    <w:name w:val="Gövde metni (2)"/>
    <w:basedOn w:val="Normal"/>
    <w:link w:val="Gvdemetni2"/>
    <w:rsid w:val="008A6ACE"/>
    <w:pPr>
      <w:shd w:val="clear" w:color="auto" w:fill="FFFFFF"/>
      <w:spacing w:line="173" w:lineRule="exact"/>
      <w:ind w:hanging="240"/>
      <w:jc w:val="both"/>
    </w:pPr>
    <w:rPr>
      <w:rFonts w:ascii="Arial Narrow" w:eastAsia="Arial Narrow" w:hAnsi="Arial Narrow" w:cs="Arial Narrow"/>
      <w:b/>
      <w:bCs/>
      <w:spacing w:val="-3"/>
      <w:sz w:val="15"/>
      <w:szCs w:val="15"/>
    </w:rPr>
  </w:style>
  <w:style w:type="paragraph" w:customStyle="1" w:styleId="Gvdemetni0">
    <w:name w:val="Gövde metni"/>
    <w:basedOn w:val="Normal"/>
    <w:link w:val="Gvdemetni"/>
    <w:rsid w:val="008A6ACE"/>
    <w:pPr>
      <w:shd w:val="clear" w:color="auto" w:fill="FFFFFF"/>
      <w:spacing w:line="173" w:lineRule="exact"/>
      <w:ind w:hanging="240"/>
      <w:jc w:val="both"/>
    </w:pPr>
    <w:rPr>
      <w:rFonts w:ascii="Arial Narrow" w:eastAsia="Arial Narrow" w:hAnsi="Arial Narrow" w:cs="Arial Narrow"/>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2012-11-09T08:26:00Z</dcterms:created>
  <dcterms:modified xsi:type="dcterms:W3CDTF">2012-11-09T08:26:00Z</dcterms:modified>
</cp:coreProperties>
</file>