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30" w:rsidRDefault="004B2025">
      <w:pPr>
        <w:pStyle w:val="Gvdemetni20"/>
        <w:shd w:val="clear" w:color="auto" w:fill="000000"/>
        <w:spacing w:line="150" w:lineRule="exact"/>
        <w:ind w:right="100"/>
      </w:pPr>
      <w:r>
        <w:rPr>
          <w:rStyle w:val="Gvdemetni21"/>
          <w:b/>
          <w:bCs/>
        </w:rPr>
        <w:t xml:space="preserve">Örnek </w:t>
      </w:r>
      <w:r w:rsidR="00A6605B">
        <w:rPr>
          <w:rStyle w:val="Gvdemetni21"/>
          <w:b/>
          <w:bCs/>
        </w:rPr>
        <w:t>N</w:t>
      </w:r>
      <w:r>
        <w:rPr>
          <w:rStyle w:val="Gvdemetni21"/>
          <w:b/>
          <w:bCs/>
        </w:rPr>
        <w:t xml:space="preserve">o: </w:t>
      </w:r>
      <w:r w:rsidR="00A6605B">
        <w:rPr>
          <w:rStyle w:val="Gvdemetni21"/>
          <w:b/>
          <w:bCs/>
        </w:rPr>
        <w:t>6</w:t>
      </w:r>
      <w:r>
        <w:rPr>
          <w:rStyle w:val="Gvdemetni21"/>
          <w:b/>
          <w:bCs/>
        </w:rPr>
        <w:t>4</w:t>
      </w:r>
    </w:p>
    <w:p w:rsidR="00805430" w:rsidRDefault="004B2025">
      <w:pPr>
        <w:pStyle w:val="Balk10"/>
        <w:keepNext/>
        <w:keepLines/>
        <w:shd w:val="clear" w:color="auto" w:fill="000000"/>
        <w:ind w:left="120"/>
      </w:pPr>
      <w:bookmarkStart w:id="0" w:name="bookmark0"/>
      <w:r>
        <w:rPr>
          <w:rStyle w:val="Balk11"/>
          <w:b/>
          <w:bCs/>
        </w:rPr>
        <w:t>T.C. KÜÇÜKÇEKMECE / İSTANBUL 2. İCRA DAİRESİ</w:t>
      </w:r>
      <w:bookmarkEnd w:id="0"/>
    </w:p>
    <w:p w:rsidR="00805430" w:rsidRDefault="004B2025">
      <w:pPr>
        <w:pStyle w:val="Gvdemetni20"/>
        <w:shd w:val="clear" w:color="auto" w:fill="auto"/>
        <w:spacing w:line="192" w:lineRule="exact"/>
        <w:ind w:left="20"/>
        <w:jc w:val="left"/>
      </w:pPr>
      <w:r>
        <w:t>SAYI: 2012/1635 TLMT.</w:t>
      </w:r>
    </w:p>
    <w:p w:rsidR="00805430" w:rsidRDefault="004B2025">
      <w:pPr>
        <w:pStyle w:val="Gvdemetni0"/>
        <w:shd w:val="clear" w:color="auto" w:fill="auto"/>
        <w:ind w:left="20" w:right="100" w:firstLine="1520"/>
      </w:pPr>
      <w:r>
        <w:rPr>
          <w:rStyle w:val="GvdemetniKaln"/>
        </w:rPr>
        <w:t>GAYRİMENKULUN AÇIK ARTIRMA İLANI Bir Borçtan Dolayı Satılmasına Karar Verilen Taşınmazın Cinsi, Kıymeti, Adedi Evsafı: Taşınmazın Tapu Kaydı</w:t>
      </w:r>
      <w:r>
        <w:t xml:space="preserve">: </w:t>
      </w:r>
      <w:proofErr w:type="spellStart"/>
      <w:r>
        <w:t>Başakşehir</w:t>
      </w:r>
      <w:proofErr w:type="spellEnd"/>
      <w:r>
        <w:t xml:space="preserve"> Tapu Sicil Müdürlüğünün </w:t>
      </w:r>
      <w:proofErr w:type="gramStart"/>
      <w:r>
        <w:t>19/03/2012</w:t>
      </w:r>
      <w:proofErr w:type="gramEnd"/>
      <w:r>
        <w:t xml:space="preserve"> tarih ve 2901 Sayılı tapu kayıt örneğine göre; İstanbul İli </w:t>
      </w:r>
      <w:proofErr w:type="spellStart"/>
      <w:r>
        <w:t>Başakşehir</w:t>
      </w:r>
      <w:proofErr w:type="spellEnd"/>
      <w:r>
        <w:t xml:space="preserve"> İlçesi, </w:t>
      </w:r>
      <w:proofErr w:type="spellStart"/>
      <w:r>
        <w:t>Hoşdere</w:t>
      </w:r>
      <w:proofErr w:type="spellEnd"/>
      <w:r>
        <w:t xml:space="preserve"> Mahallesi, 260 Ada, 5 Parsel, 25.136,65m2 miktarlı, Kat mülkiyetli, kapalı otoparkı olan yedi blok 248 daireli </w:t>
      </w:r>
      <w:proofErr w:type="spellStart"/>
      <w:r>
        <w:t>kargir</w:t>
      </w:r>
      <w:proofErr w:type="spellEnd"/>
      <w:r>
        <w:t xml:space="preserve"> apartmanda 216/48989 arsa paylı D16 Blok 6. Kat. (27) </w:t>
      </w:r>
      <w:proofErr w:type="spellStart"/>
      <w:r>
        <w:t>no'lu</w:t>
      </w:r>
      <w:proofErr w:type="spellEnd"/>
      <w:r>
        <w:t xml:space="preserve"> meskenin tamamının borçlu adına kayıtlı olduğu ve kaydında dosya haczi ile ipotek mevcut olduğu bildirilmiştir.</w:t>
      </w:r>
    </w:p>
    <w:p w:rsidR="00805430" w:rsidRDefault="004B2025">
      <w:pPr>
        <w:pStyle w:val="Gvdemetni0"/>
        <w:shd w:val="clear" w:color="auto" w:fill="auto"/>
        <w:ind w:left="20" w:right="100"/>
      </w:pPr>
      <w:r>
        <w:rPr>
          <w:rStyle w:val="GvdemetniKaln"/>
        </w:rPr>
        <w:t xml:space="preserve">Taşınmazın İmar </w:t>
      </w:r>
      <w:proofErr w:type="gramStart"/>
      <w:r>
        <w:rPr>
          <w:rStyle w:val="GvdemetniKaln"/>
        </w:rPr>
        <w:t xml:space="preserve">Durumu </w:t>
      </w:r>
      <w:r>
        <w:t xml:space="preserve">: </w:t>
      </w:r>
      <w:proofErr w:type="spellStart"/>
      <w:r>
        <w:t>Başakşehir</w:t>
      </w:r>
      <w:proofErr w:type="spellEnd"/>
      <w:proofErr w:type="gramEnd"/>
      <w:r>
        <w:t xml:space="preserve"> Belediye Başkanlığı imar ve Şehircilik Müdürlüğünce tanzim ve </w:t>
      </w:r>
      <w:proofErr w:type="spellStart"/>
      <w:r>
        <w:t>tastik</w:t>
      </w:r>
      <w:proofErr w:type="spellEnd"/>
      <w:r>
        <w:t xml:space="preserve"> edilmiş olan 06/04/2012 tarih ve 11542 sayılı imar durumu yazısına göre;Söz konusu yer 1/1000 ölçekli "07/02/2003 onay tarihli </w:t>
      </w:r>
      <w:proofErr w:type="spellStart"/>
      <w:r>
        <w:t>Bahçeşehir</w:t>
      </w:r>
      <w:proofErr w:type="spellEnd"/>
      <w:r>
        <w:t xml:space="preserve">- Sıvat- </w:t>
      </w:r>
      <w:proofErr w:type="spellStart"/>
      <w:r>
        <w:t>Yeşiltepe</w:t>
      </w:r>
      <w:proofErr w:type="spellEnd"/>
      <w:r>
        <w:t xml:space="preserve"> Mevkii, </w:t>
      </w:r>
      <w:proofErr w:type="spellStart"/>
      <w:r>
        <w:t>Dereköy</w:t>
      </w:r>
      <w:proofErr w:type="spellEnd"/>
      <w:r>
        <w:t xml:space="preserve"> Çiftliği mevkii Revizyon Uygulama imar Planı" kapsamında Konut alanında kalmakta olup, blok nizam. Emsal: 1.50, yükseklik </w:t>
      </w:r>
      <w:proofErr w:type="spellStart"/>
      <w:r>
        <w:t>Hmax</w:t>
      </w:r>
      <w:proofErr w:type="spellEnd"/>
      <w:r>
        <w:t>: 36.50 olmak üzere plan notu ve yönetmelik şartlarında yapılaşmaya haizdir denilmiştir.</w:t>
      </w:r>
    </w:p>
    <w:p w:rsidR="00805430" w:rsidRDefault="004B2025">
      <w:pPr>
        <w:pStyle w:val="Gvdemetni0"/>
        <w:shd w:val="clear" w:color="auto" w:fill="auto"/>
        <w:ind w:left="20" w:right="100"/>
      </w:pPr>
      <w:r>
        <w:rPr>
          <w:rStyle w:val="GvdemetniKaln"/>
        </w:rPr>
        <w:t xml:space="preserve">Taşınmazın Hali Hazır </w:t>
      </w:r>
      <w:proofErr w:type="gramStart"/>
      <w:r>
        <w:rPr>
          <w:rStyle w:val="GvdemetniKaln"/>
        </w:rPr>
        <w:t xml:space="preserve">Durumu </w:t>
      </w:r>
      <w:r>
        <w:t>: Satışa</w:t>
      </w:r>
      <w:proofErr w:type="gramEnd"/>
      <w:r>
        <w:t xml:space="preserve"> konu taşınmaz; İstanbul ili,</w:t>
      </w:r>
      <w:proofErr w:type="spellStart"/>
      <w:r>
        <w:t>Başakşehir</w:t>
      </w:r>
      <w:proofErr w:type="spellEnd"/>
      <w:r>
        <w:t xml:space="preserve"> ilçesi, </w:t>
      </w:r>
      <w:proofErr w:type="spellStart"/>
      <w:r>
        <w:t>Bahçeşehir</w:t>
      </w:r>
      <w:proofErr w:type="spellEnd"/>
      <w:r>
        <w:t xml:space="preserve"> 2. Kısım Caddesinde .Tapunun 260 Ada No,5 Parsel numarasında kayıtlı 25.136,65m2 miktarlı kat mülkiyetli, kapalı otoparkı olan, yedi blok 248 daireli </w:t>
      </w:r>
      <w:proofErr w:type="spellStart"/>
      <w:r>
        <w:t>kargir</w:t>
      </w:r>
      <w:proofErr w:type="spellEnd"/>
      <w:r>
        <w:t xml:space="preserve"> apartmanda 216/48989 arsa paylı; </w:t>
      </w:r>
      <w:proofErr w:type="spellStart"/>
      <w:r>
        <w:t>kayden</w:t>
      </w:r>
      <w:proofErr w:type="spellEnd"/>
      <w:r>
        <w:t xml:space="preserve">: D16 Blok Mahallen: Funda 01-03-D16 Blokta 6. Kat (27) </w:t>
      </w:r>
      <w:proofErr w:type="spellStart"/>
      <w:r>
        <w:t>no'lu</w:t>
      </w:r>
      <w:proofErr w:type="spellEnd"/>
      <w:r>
        <w:t xml:space="preserve"> meskenin tamamı niteliğindedir.</w:t>
      </w:r>
    </w:p>
    <w:p w:rsidR="00805430" w:rsidRDefault="004B2025">
      <w:pPr>
        <w:pStyle w:val="Gvdemetni0"/>
        <w:shd w:val="clear" w:color="auto" w:fill="auto"/>
        <w:ind w:left="20" w:right="100"/>
        <w:jc w:val="both"/>
      </w:pPr>
      <w:r>
        <w:t xml:space="preserve">Bodrum kat+ Zemin kat+ 5 Normal katlı B.A.K. tarzda blok nizamda,1. sınıf malzeme ve işçilik kalitesi ile inşa edilmiş olan, elektrik, sıhhi tesisat, doğalgaz tesisatı ile asansör tertibatları </w:t>
      </w:r>
      <w:proofErr w:type="spellStart"/>
      <w:r>
        <w:t>mecut</w:t>
      </w:r>
      <w:proofErr w:type="spellEnd"/>
      <w:r>
        <w:t xml:space="preserve">, merkezi sistem kalorifer ısıtmalı ana binanın 6. Normal katında yer alan 27 </w:t>
      </w:r>
      <w:proofErr w:type="spellStart"/>
      <w:r>
        <w:t>no'lu</w:t>
      </w:r>
      <w:proofErr w:type="spellEnd"/>
      <w:r>
        <w:t xml:space="preserve"> daire </w:t>
      </w:r>
      <w:proofErr w:type="gramStart"/>
      <w:r>
        <w:t>antre</w:t>
      </w:r>
      <w:proofErr w:type="gramEnd"/>
      <w:r>
        <w:t xml:space="preserve"> - hol üzerinde salon, mutfak, antrenin devamında üç oda, banyo- WC ve balkon mahallerinden ibaret, 135m2 alana sahip, bina dahilinde yer alan emsal dairelerde, ıslak hacim zeminleri seramik, salon ve oda zeminleri parke ve halı, duvarları sıvalı ve boyalı, mutfakta sabit tezgah ile ahşap mutfak dolapları, banyolarında sıhhi tesisat armatürleri ile tamamlayıcı aksesuarları ikmal edilmiştir. Söz konusu taşınmaz bulunduğu konum itibarıyla alt ve üst yapı tamamlanmış, her türlü belediye ve sosyal </w:t>
      </w:r>
      <w:proofErr w:type="gramStart"/>
      <w:r>
        <w:t>imkanlardan</w:t>
      </w:r>
      <w:proofErr w:type="gramEnd"/>
      <w:r>
        <w:t xml:space="preserve"> istifade edecek konumda, civarın talep gören iskana elverişli konut alanında yer almaktadır.</w:t>
      </w:r>
    </w:p>
    <w:p w:rsidR="00805430" w:rsidRDefault="004B2025">
      <w:pPr>
        <w:pStyle w:val="Gvdemetni20"/>
        <w:shd w:val="clear" w:color="auto" w:fill="auto"/>
        <w:tabs>
          <w:tab w:val="left" w:pos="2180"/>
        </w:tabs>
        <w:spacing w:line="192" w:lineRule="exact"/>
        <w:ind w:left="20"/>
        <w:jc w:val="left"/>
      </w:pPr>
      <w:r>
        <w:t>Takdir Olunan Kıymeti</w:t>
      </w:r>
      <w:r>
        <w:tab/>
      </w:r>
      <w:r>
        <w:rPr>
          <w:rStyle w:val="Gvdemetni2KalnDeil"/>
        </w:rPr>
        <w:t>: 280.000,00</w:t>
      </w:r>
    </w:p>
    <w:p w:rsidR="00805430" w:rsidRDefault="004B2025">
      <w:pPr>
        <w:pStyle w:val="Gvdemetni20"/>
        <w:shd w:val="clear" w:color="auto" w:fill="auto"/>
        <w:tabs>
          <w:tab w:val="left" w:pos="2180"/>
        </w:tabs>
        <w:spacing w:line="192" w:lineRule="exact"/>
        <w:ind w:left="20"/>
        <w:jc w:val="left"/>
      </w:pPr>
      <w:r>
        <w:t>KDV Oram</w:t>
      </w:r>
      <w:r>
        <w:tab/>
        <w:t>: %1</w:t>
      </w:r>
    </w:p>
    <w:p w:rsidR="00805430" w:rsidRDefault="004B2025">
      <w:pPr>
        <w:pStyle w:val="Gvdemetni0"/>
        <w:numPr>
          <w:ilvl w:val="0"/>
          <w:numId w:val="1"/>
        </w:numPr>
        <w:shd w:val="clear" w:color="auto" w:fill="auto"/>
        <w:tabs>
          <w:tab w:val="left" w:pos="174"/>
          <w:tab w:val="left" w:pos="2175"/>
        </w:tabs>
        <w:ind w:left="20"/>
      </w:pPr>
      <w:r>
        <w:rPr>
          <w:rStyle w:val="GvdemetniKaln"/>
        </w:rPr>
        <w:t>Satış Günü</w:t>
      </w:r>
      <w:r>
        <w:rPr>
          <w:rStyle w:val="GvdemetniKaln"/>
        </w:rPr>
        <w:tab/>
        <w:t xml:space="preserve">: </w:t>
      </w:r>
      <w:proofErr w:type="gramStart"/>
      <w:r>
        <w:t>03/09/2012</w:t>
      </w:r>
      <w:proofErr w:type="gramEnd"/>
      <w:r>
        <w:t xml:space="preserve"> Pazartesi günü 15:15 - 15:30 saatleri arasında</w:t>
      </w:r>
    </w:p>
    <w:p w:rsidR="00805430" w:rsidRDefault="004B2025">
      <w:pPr>
        <w:pStyle w:val="Gvdemetni0"/>
        <w:numPr>
          <w:ilvl w:val="0"/>
          <w:numId w:val="1"/>
        </w:numPr>
        <w:shd w:val="clear" w:color="auto" w:fill="auto"/>
        <w:tabs>
          <w:tab w:val="left" w:pos="178"/>
          <w:tab w:val="left" w:pos="2180"/>
        </w:tabs>
        <w:ind w:left="20"/>
      </w:pPr>
      <w:r>
        <w:rPr>
          <w:rStyle w:val="GvdemetniKaln"/>
        </w:rPr>
        <w:t>Satış Günü</w:t>
      </w:r>
      <w:r>
        <w:rPr>
          <w:rStyle w:val="GvdemetniKaln"/>
        </w:rPr>
        <w:tab/>
        <w:t xml:space="preserve">: </w:t>
      </w:r>
      <w:proofErr w:type="gramStart"/>
      <w:r>
        <w:t>13/09/2012</w:t>
      </w:r>
      <w:proofErr w:type="gramEnd"/>
      <w:r>
        <w:t xml:space="preserve"> Perşembe günül5:15 - 15:30 saatleri arasında</w:t>
      </w:r>
    </w:p>
    <w:p w:rsidR="00805430" w:rsidRDefault="004B2025">
      <w:pPr>
        <w:pStyle w:val="Gvdemetni0"/>
        <w:shd w:val="clear" w:color="auto" w:fill="auto"/>
        <w:ind w:left="20" w:right="300" w:firstLine="720"/>
      </w:pPr>
      <w:r>
        <w:t>Yukarıda özellikleri yazılı taşınmaz/</w:t>
      </w:r>
      <w:proofErr w:type="spellStart"/>
      <w:r>
        <w:t>lar</w:t>
      </w:r>
      <w:proofErr w:type="spellEnd"/>
      <w:r>
        <w:t xml:space="preserve"> bir borç nedeni ile açık arttırma suretiyle satılacaktır.</w:t>
      </w:r>
    </w:p>
    <w:p w:rsidR="00805430" w:rsidRDefault="004B2025">
      <w:pPr>
        <w:pStyle w:val="Gvdemetni20"/>
        <w:shd w:val="clear" w:color="auto" w:fill="auto"/>
        <w:spacing w:line="192" w:lineRule="exact"/>
        <w:ind w:left="20"/>
        <w:jc w:val="left"/>
      </w:pPr>
      <w:r>
        <w:t>Satış Şartları:</w:t>
      </w:r>
    </w:p>
    <w:p w:rsidR="00805430" w:rsidRDefault="004B2025">
      <w:pPr>
        <w:pStyle w:val="Gvdemetni0"/>
        <w:numPr>
          <w:ilvl w:val="0"/>
          <w:numId w:val="2"/>
        </w:numPr>
        <w:shd w:val="clear" w:color="auto" w:fill="auto"/>
        <w:tabs>
          <w:tab w:val="left" w:pos="198"/>
        </w:tabs>
        <w:ind w:left="20" w:right="100"/>
      </w:pPr>
      <w:r>
        <w:t xml:space="preserve">Satış yukarıda belirtilen gün ve saatte Küçükçekmece 2. İcra </w:t>
      </w:r>
      <w:proofErr w:type="spellStart"/>
      <w:r>
        <w:t>Müdürlüğü'da</w:t>
      </w:r>
      <w:proofErr w:type="spellEnd"/>
      <w:r>
        <w:t xml:space="preserve"> açık artırma sureti ile yapılacaktır. Bu artırmada tahmin edilen kıymetin </w:t>
      </w:r>
      <w:r>
        <w:rPr>
          <w:rStyle w:val="GvdemetniMicrosoftSansSerif7pttalik"/>
        </w:rPr>
        <w:t>%</w:t>
      </w:r>
      <w:r>
        <w:t xml:space="preserve"> 60 </w:t>
      </w:r>
      <w:proofErr w:type="spellStart"/>
      <w:r>
        <w:t>nı</w:t>
      </w:r>
      <w:proofErr w:type="spellEnd"/>
      <w:r>
        <w:t xml:space="preserve">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w:t>
      </w:r>
      <w:r>
        <w:rPr>
          <w:rStyle w:val="GvdemetniMicrosoftSansSerif7pttalik"/>
        </w:rPr>
        <w:t>%</w:t>
      </w:r>
      <w:r>
        <w:t xml:space="preserve"> 40'ını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talebi düşecektir.</w:t>
      </w:r>
    </w:p>
    <w:p w:rsidR="00805430" w:rsidRDefault="004B2025">
      <w:pPr>
        <w:pStyle w:val="Gvdemetni0"/>
        <w:numPr>
          <w:ilvl w:val="0"/>
          <w:numId w:val="2"/>
        </w:numPr>
        <w:shd w:val="clear" w:color="auto" w:fill="auto"/>
        <w:tabs>
          <w:tab w:val="left" w:pos="183"/>
        </w:tabs>
        <w:ind w:left="20" w:right="10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masrafları, KDV alıcıya aittir.</w:t>
      </w:r>
    </w:p>
    <w:p w:rsidR="00805430" w:rsidRDefault="004B2025">
      <w:pPr>
        <w:pStyle w:val="Gvdemetni0"/>
        <w:numPr>
          <w:ilvl w:val="0"/>
          <w:numId w:val="2"/>
        </w:numPr>
        <w:shd w:val="clear" w:color="auto" w:fill="auto"/>
        <w:tabs>
          <w:tab w:val="left" w:pos="198"/>
        </w:tabs>
        <w:ind w:left="20" w:right="100"/>
      </w:pPr>
      <w:r>
        <w:t xml:space="preserve">İpotek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haklan tapu sicil ile sabit olmadıkça paylaşmadan hariç bırakılacaktır.</w:t>
      </w:r>
    </w:p>
    <w:p w:rsidR="00805430" w:rsidRDefault="004B2025">
      <w:pPr>
        <w:pStyle w:val="Gvdemetni0"/>
        <w:numPr>
          <w:ilvl w:val="0"/>
          <w:numId w:val="2"/>
        </w:numPr>
        <w:shd w:val="clear" w:color="auto" w:fill="auto"/>
        <w:tabs>
          <w:tab w:val="left" w:pos="193"/>
        </w:tabs>
        <w:ind w:left="20" w:right="100"/>
        <w:jc w:val="both"/>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805430" w:rsidRDefault="004B2025">
      <w:pPr>
        <w:pStyle w:val="Gvdemetni0"/>
        <w:numPr>
          <w:ilvl w:val="0"/>
          <w:numId w:val="2"/>
        </w:numPr>
        <w:shd w:val="clear" w:color="auto" w:fill="auto"/>
        <w:tabs>
          <w:tab w:val="left" w:pos="198"/>
        </w:tabs>
        <w:ind w:left="20" w:right="100"/>
      </w:pPr>
      <w:r>
        <w:t>Şartname, ilan tarihinden itibaren herkesin görebilmesi için dairede açık olup masrafı verildiği takdirde isteyen alıcıya bir örneği gönderilebilir.</w:t>
      </w:r>
    </w:p>
    <w:p w:rsidR="00805430" w:rsidRDefault="004B2025">
      <w:pPr>
        <w:pStyle w:val="Gvdemetni0"/>
        <w:numPr>
          <w:ilvl w:val="0"/>
          <w:numId w:val="2"/>
        </w:numPr>
        <w:shd w:val="clear" w:color="auto" w:fill="auto"/>
        <w:tabs>
          <w:tab w:val="left" w:pos="198"/>
        </w:tabs>
        <w:spacing w:after="214"/>
        <w:ind w:left="20" w:right="100"/>
        <w:jc w:val="both"/>
      </w:pPr>
      <w:r>
        <w:t xml:space="preserve">Satışa iştirak edenleri şartnameyi görmüş ve münderecatını kabul etmiş </w:t>
      </w:r>
      <w:proofErr w:type="gramStart"/>
      <w:r>
        <w:t>sayılacakları,başkaca</w:t>
      </w:r>
      <w:proofErr w:type="gramEnd"/>
      <w:r>
        <w:t xml:space="preserve"> bilgi almak isteyenlerin 2012/1635 sayılı dosya numarası ile Müdürlüğümüze başvurmaları ilan olunur.</w:t>
      </w:r>
    </w:p>
    <w:p w:rsidR="00805430" w:rsidRDefault="004B2025">
      <w:pPr>
        <w:pStyle w:val="Gvdemetni0"/>
        <w:shd w:val="clear" w:color="auto" w:fill="auto"/>
        <w:spacing w:after="130" w:line="150" w:lineRule="exact"/>
        <w:ind w:left="20"/>
      </w:pPr>
      <w:r>
        <w:t>(</w:t>
      </w:r>
      <w:proofErr w:type="spellStart"/>
      <w:proofErr w:type="gramStart"/>
      <w:r>
        <w:t>İc</w:t>
      </w:r>
      <w:proofErr w:type="spellEnd"/>
      <w:r>
        <w:t>.</w:t>
      </w:r>
      <w:proofErr w:type="spellStart"/>
      <w:r>
        <w:t>İf</w:t>
      </w:r>
      <w:proofErr w:type="spellEnd"/>
      <w:proofErr w:type="gramEnd"/>
      <w:r>
        <w:t>.K.126)</w:t>
      </w:r>
    </w:p>
    <w:p w:rsidR="00805430" w:rsidRDefault="004B2025">
      <w:pPr>
        <w:pStyle w:val="Gvdemetni0"/>
        <w:shd w:val="clear" w:color="auto" w:fill="auto"/>
        <w:spacing w:line="187" w:lineRule="exact"/>
        <w:ind w:left="20"/>
      </w:pPr>
      <w:r>
        <w:t xml:space="preserve">(*)İlgililer tabirine irtifak hakkı sahipleri de </w:t>
      </w:r>
      <w:proofErr w:type="gramStart"/>
      <w:r>
        <w:t>dahildir</w:t>
      </w:r>
      <w:proofErr w:type="gramEnd"/>
      <w:r>
        <w:t>.</w:t>
      </w:r>
    </w:p>
    <w:p w:rsidR="00805430" w:rsidRDefault="004B2025">
      <w:pPr>
        <w:pStyle w:val="Gvdemetni0"/>
        <w:shd w:val="clear" w:color="auto" w:fill="auto"/>
        <w:spacing w:line="187" w:lineRule="exact"/>
        <w:ind w:left="20"/>
      </w:pPr>
      <w:r>
        <w:t xml:space="preserve">Yönetmelik </w:t>
      </w:r>
      <w:proofErr w:type="gramStart"/>
      <w:r>
        <w:t>No : 27</w:t>
      </w:r>
      <w:proofErr w:type="gramEnd"/>
    </w:p>
    <w:p w:rsidR="00805430" w:rsidRDefault="004B2025">
      <w:pPr>
        <w:pStyle w:val="Gvdemetni0"/>
        <w:shd w:val="clear" w:color="auto" w:fill="auto"/>
        <w:spacing w:after="330" w:line="187" w:lineRule="exact"/>
        <w:ind w:right="100"/>
        <w:jc w:val="right"/>
      </w:pPr>
      <w:r>
        <w:t>B</w:t>
      </w:r>
      <w:proofErr w:type="gramStart"/>
      <w:r>
        <w:t>.:</w:t>
      </w:r>
      <w:proofErr w:type="gramEnd"/>
      <w:r>
        <w:t xml:space="preserve"> 44304 </w:t>
      </w:r>
      <w:hyperlink r:id="rId7" w:history="1">
        <w:r>
          <w:rPr>
            <w:rStyle w:val="Kpr"/>
            <w:lang w:val="en-US"/>
          </w:rPr>
          <w:t>www.bik.gov.tr</w:t>
        </w:r>
      </w:hyperlink>
    </w:p>
    <w:p w:rsidR="00805430" w:rsidRDefault="004B2025">
      <w:pPr>
        <w:pStyle w:val="Gvdemetni20"/>
        <w:shd w:val="clear" w:color="auto" w:fill="000000"/>
        <w:spacing w:line="150" w:lineRule="exact"/>
        <w:ind w:left="120"/>
        <w:jc w:val="center"/>
      </w:pPr>
      <w:r>
        <w:rPr>
          <w:rStyle w:val="Gvdemetni21"/>
          <w:b/>
          <w:bCs/>
        </w:rPr>
        <w:t xml:space="preserve">Resmi İlanlar </w:t>
      </w:r>
      <w:r w:rsidR="00A6605B">
        <w:rPr>
          <w:rStyle w:val="Gvdemetni21"/>
          <w:b/>
          <w:bCs/>
        </w:rPr>
        <w:t>www</w:t>
      </w:r>
      <w:r>
        <w:rPr>
          <w:rStyle w:val="Gvdemetni21"/>
          <w:b/>
          <w:bCs/>
        </w:rPr>
        <w:t>.ilan.gov.</w:t>
      </w:r>
      <w:proofErr w:type="spellStart"/>
      <w:r>
        <w:rPr>
          <w:rStyle w:val="Gvdemetni21"/>
          <w:b/>
          <w:bCs/>
        </w:rPr>
        <w:t>tr’de</w:t>
      </w:r>
      <w:proofErr w:type="spellEnd"/>
    </w:p>
    <w:sectPr w:rsidR="00805430" w:rsidSect="00805430">
      <w:type w:val="continuous"/>
      <w:pgSz w:w="11909" w:h="16838"/>
      <w:pgMar w:top="894" w:right="2839" w:bottom="894" w:left="2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63" w:rsidRDefault="00020163" w:rsidP="00805430">
      <w:r>
        <w:separator/>
      </w:r>
    </w:p>
  </w:endnote>
  <w:endnote w:type="continuationSeparator" w:id="0">
    <w:p w:rsidR="00020163" w:rsidRDefault="00020163" w:rsidP="00805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63" w:rsidRDefault="00020163"/>
  </w:footnote>
  <w:footnote w:type="continuationSeparator" w:id="0">
    <w:p w:rsidR="00020163" w:rsidRDefault="000201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3581"/>
    <w:multiLevelType w:val="multilevel"/>
    <w:tmpl w:val="44167A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86335D"/>
    <w:multiLevelType w:val="multilevel"/>
    <w:tmpl w:val="7EEA5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05430"/>
    <w:rsid w:val="00020163"/>
    <w:rsid w:val="001866C2"/>
    <w:rsid w:val="004B2025"/>
    <w:rsid w:val="00805430"/>
    <w:rsid w:val="00A55F5D"/>
    <w:rsid w:val="00A66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43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05430"/>
    <w:rPr>
      <w:color w:val="000080"/>
      <w:u w:val="single"/>
    </w:rPr>
  </w:style>
  <w:style w:type="character" w:customStyle="1" w:styleId="Gvdemetni2">
    <w:name w:val="Gövde metni (2)_"/>
    <w:basedOn w:val="VarsaylanParagrafYazTipi"/>
    <w:link w:val="Gvdemetni20"/>
    <w:rsid w:val="00805430"/>
    <w:rPr>
      <w:rFonts w:ascii="Times New Roman" w:eastAsia="Times New Roman" w:hAnsi="Times New Roman" w:cs="Times New Roman"/>
      <w:b/>
      <w:bCs/>
      <w:i w:val="0"/>
      <w:iCs w:val="0"/>
      <w:smallCaps w:val="0"/>
      <w:strike w:val="0"/>
      <w:sz w:val="15"/>
      <w:szCs w:val="15"/>
      <w:u w:val="none"/>
    </w:rPr>
  </w:style>
  <w:style w:type="character" w:customStyle="1" w:styleId="Gvdemetni21">
    <w:name w:val="Gövde metni (2)"/>
    <w:basedOn w:val="Gvdemetni2"/>
    <w:rsid w:val="00805430"/>
    <w:rPr>
      <w:color w:val="FFFFFF"/>
      <w:spacing w:val="0"/>
      <w:w w:val="100"/>
      <w:position w:val="0"/>
      <w:lang w:val="tr-TR"/>
    </w:rPr>
  </w:style>
  <w:style w:type="character" w:customStyle="1" w:styleId="Balk1">
    <w:name w:val="Başlık #1_"/>
    <w:basedOn w:val="VarsaylanParagrafYazTipi"/>
    <w:link w:val="Balk10"/>
    <w:rsid w:val="00805430"/>
    <w:rPr>
      <w:rFonts w:ascii="Times New Roman" w:eastAsia="Times New Roman" w:hAnsi="Times New Roman" w:cs="Times New Roman"/>
      <w:b/>
      <w:bCs/>
      <w:i w:val="0"/>
      <w:iCs w:val="0"/>
      <w:smallCaps w:val="0"/>
      <w:strike w:val="0"/>
      <w:spacing w:val="10"/>
      <w:sz w:val="23"/>
      <w:szCs w:val="23"/>
      <w:u w:val="none"/>
    </w:rPr>
  </w:style>
  <w:style w:type="character" w:customStyle="1" w:styleId="Balk11">
    <w:name w:val="Başlık #1"/>
    <w:basedOn w:val="Balk1"/>
    <w:rsid w:val="00805430"/>
    <w:rPr>
      <w:color w:val="FFFFFF"/>
      <w:w w:val="100"/>
      <w:position w:val="0"/>
      <w:lang w:val="tr-TR"/>
    </w:rPr>
  </w:style>
  <w:style w:type="character" w:customStyle="1" w:styleId="Gvdemetni">
    <w:name w:val="Gövde metni_"/>
    <w:basedOn w:val="VarsaylanParagrafYazTipi"/>
    <w:link w:val="Gvdemetni0"/>
    <w:rsid w:val="00805430"/>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sid w:val="00805430"/>
    <w:rPr>
      <w:b/>
      <w:bCs/>
      <w:color w:val="000000"/>
      <w:spacing w:val="0"/>
      <w:w w:val="100"/>
      <w:position w:val="0"/>
      <w:lang w:val="tr-TR"/>
    </w:rPr>
  </w:style>
  <w:style w:type="character" w:customStyle="1" w:styleId="Gvdemetni2KalnDeil">
    <w:name w:val="Gövde metni (2) + Kalın Değil"/>
    <w:basedOn w:val="Gvdemetni2"/>
    <w:rsid w:val="00805430"/>
    <w:rPr>
      <w:b/>
      <w:bCs/>
      <w:color w:val="000000"/>
      <w:spacing w:val="0"/>
      <w:w w:val="100"/>
      <w:position w:val="0"/>
      <w:lang w:val="tr-TR"/>
    </w:rPr>
  </w:style>
  <w:style w:type="character" w:customStyle="1" w:styleId="GvdemetniMicrosoftSansSerif7pttalik">
    <w:name w:val="Gövde metni + Microsoft Sans Serif;7 pt;İtalik"/>
    <w:basedOn w:val="Gvdemetni"/>
    <w:rsid w:val="00805430"/>
    <w:rPr>
      <w:rFonts w:ascii="Microsoft Sans Serif" w:eastAsia="Microsoft Sans Serif" w:hAnsi="Microsoft Sans Serif" w:cs="Microsoft Sans Serif"/>
      <w:i/>
      <w:iCs/>
      <w:color w:val="000000"/>
      <w:spacing w:val="0"/>
      <w:w w:val="100"/>
      <w:position w:val="0"/>
      <w:sz w:val="14"/>
      <w:szCs w:val="14"/>
    </w:rPr>
  </w:style>
  <w:style w:type="paragraph" w:customStyle="1" w:styleId="Gvdemetni20">
    <w:name w:val="Gövde metni (2)"/>
    <w:basedOn w:val="Normal"/>
    <w:link w:val="Gvdemetni2"/>
    <w:rsid w:val="00805430"/>
    <w:pPr>
      <w:shd w:val="clear" w:color="auto" w:fill="FFFFFF"/>
      <w:spacing w:line="0" w:lineRule="atLeast"/>
      <w:jc w:val="right"/>
    </w:pPr>
    <w:rPr>
      <w:rFonts w:ascii="Times New Roman" w:eastAsia="Times New Roman" w:hAnsi="Times New Roman" w:cs="Times New Roman"/>
      <w:b/>
      <w:bCs/>
      <w:sz w:val="15"/>
      <w:szCs w:val="15"/>
    </w:rPr>
  </w:style>
  <w:style w:type="paragraph" w:customStyle="1" w:styleId="Balk10">
    <w:name w:val="Başlık #1"/>
    <w:basedOn w:val="Normal"/>
    <w:link w:val="Balk1"/>
    <w:rsid w:val="00805430"/>
    <w:pPr>
      <w:shd w:val="clear" w:color="auto" w:fill="FFFFFF"/>
      <w:spacing w:line="307" w:lineRule="exact"/>
      <w:jc w:val="center"/>
      <w:outlineLvl w:val="0"/>
    </w:pPr>
    <w:rPr>
      <w:rFonts w:ascii="Times New Roman" w:eastAsia="Times New Roman" w:hAnsi="Times New Roman" w:cs="Times New Roman"/>
      <w:b/>
      <w:bCs/>
      <w:spacing w:val="10"/>
      <w:sz w:val="23"/>
      <w:szCs w:val="23"/>
    </w:rPr>
  </w:style>
  <w:style w:type="paragraph" w:customStyle="1" w:styleId="Gvdemetni0">
    <w:name w:val="Gövde metni"/>
    <w:basedOn w:val="Normal"/>
    <w:link w:val="Gvdemetni"/>
    <w:rsid w:val="00805430"/>
    <w:pPr>
      <w:shd w:val="clear" w:color="auto" w:fill="FFFFFF"/>
      <w:spacing w:line="192" w:lineRule="exac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2012-07-13T11:51:00Z</dcterms:created>
  <dcterms:modified xsi:type="dcterms:W3CDTF">2012-07-13T11:51:00Z</dcterms:modified>
</cp:coreProperties>
</file>