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B7" w:rsidRDefault="00D1433F">
      <w:pPr>
        <w:pStyle w:val="Gvdemetni20"/>
        <w:shd w:val="clear" w:color="auto" w:fill="000000"/>
        <w:ind w:left="20"/>
      </w:pPr>
      <w:r>
        <w:rPr>
          <w:rStyle w:val="Gvdemetni21"/>
          <w:b/>
          <w:bCs/>
        </w:rPr>
        <w:t>TC</w:t>
      </w:r>
    </w:p>
    <w:p w:rsidR="003111B7" w:rsidRDefault="00D1433F">
      <w:pPr>
        <w:pStyle w:val="Gvdemetni0"/>
        <w:shd w:val="clear" w:color="auto" w:fill="000000"/>
        <w:ind w:left="20" w:right="4220"/>
      </w:pPr>
      <w:r>
        <w:rPr>
          <w:rStyle w:val="Gvdemetni1"/>
        </w:rPr>
        <w:t>BAKIRKÖY 9. İCRA MÜDÜRLÜĞÜ DOSYA N02012/406 Tal.</w:t>
      </w:r>
    </w:p>
    <w:p w:rsidR="003111B7" w:rsidRDefault="00D1433F">
      <w:pPr>
        <w:pStyle w:val="Gvdemetni0"/>
        <w:shd w:val="clear" w:color="auto" w:fill="000000"/>
        <w:spacing w:after="120"/>
        <w:jc w:val="center"/>
      </w:pPr>
      <w:r>
        <w:rPr>
          <w:rStyle w:val="Gvdemetni1"/>
        </w:rPr>
        <w:t>GAYRİMENKÜL AÇIK ARTIRMA İLANI</w:t>
      </w:r>
    </w:p>
    <w:p w:rsidR="003111B7" w:rsidRDefault="00D1433F">
      <w:pPr>
        <w:pStyle w:val="Gvdemetni20"/>
        <w:shd w:val="clear" w:color="auto" w:fill="auto"/>
        <w:ind w:left="20"/>
      </w:pPr>
      <w:r>
        <w:t>SATILMASINA KARAR VERİLEN GAYRİMEN KÜLÜN</w:t>
      </w:r>
    </w:p>
    <w:p w:rsidR="003111B7" w:rsidRDefault="00D1433F">
      <w:pPr>
        <w:pStyle w:val="Gvdemetni0"/>
        <w:shd w:val="clear" w:color="auto" w:fill="auto"/>
        <w:ind w:left="20" w:right="40"/>
        <w:jc w:val="both"/>
      </w:pPr>
      <w:r>
        <w:t xml:space="preserve">Tapu Kaydı: Satışa konu taşınmaz İstanbul İli, Bağcılar İlçesi, Mahmutbey Köyünde kain,1966 ada. 7 parsel sayılı 3.760,30m2 </w:t>
      </w:r>
      <w:r>
        <w:t>miktarlı kat irtifaktı taşınmazda B Blok 8. Kat(37) nolu 77/9977 arsa payı meskenin tamamının borçlu adına kayıtlı olup kaydında bir adet ipotek ile alacaklı lehine dosya haczinin mevcut olduğu bildirilen borçlu adına kayıtlı meskenin tamamı satılarak para</w:t>
      </w:r>
      <w:r>
        <w:t>ya çevrilecek</w:t>
      </w:r>
      <w:r>
        <w:softHyphen/>
        <w:t>tir.</w:t>
      </w:r>
    </w:p>
    <w:p w:rsidR="003111B7" w:rsidRDefault="00D1433F">
      <w:pPr>
        <w:pStyle w:val="Gvdemetni0"/>
        <w:shd w:val="clear" w:color="auto" w:fill="auto"/>
        <w:ind w:left="20" w:right="40"/>
        <w:jc w:val="both"/>
      </w:pPr>
      <w:r>
        <w:rPr>
          <w:rStyle w:val="GvdemetniKaln0ptbolukbraklyor"/>
        </w:rPr>
        <w:t xml:space="preserve">imar Durumu: </w:t>
      </w:r>
      <w:r>
        <w:t>Bağcılar Belediye Başkanlığı İmar ve Şehircilik Müdürlüğünün 23.03.2012 Tarih ve 5885 sayılı imar Durum Belgesine göre İstanbul İli, Bağcılar İlçesi, Yüzyıl Mahallesi, 1966 ada, 7 pare «ayrtlı 1/1000 ölçekli 15.09.2008 tasti</w:t>
      </w:r>
      <w:r>
        <w:t>k tarihli Uygulama İmar Planlarında maks. TAKS:0.25, maks. &lt;-AKS:2.00 yapılanma şartlarında.konut alanında kalmaktadır. Yola terki ve yoldan ihdası bulunmak</w:t>
      </w:r>
      <w:r>
        <w:softHyphen/>
        <w:t>tadır. Enerji nakil hattından etkilenen parsel de ilgili kurum görüşleri alınmadan uygulama yapılam</w:t>
      </w:r>
      <w:r>
        <w:t>az denilmektedir.</w:t>
      </w:r>
    </w:p>
    <w:p w:rsidR="003111B7" w:rsidRDefault="00D1433F">
      <w:pPr>
        <w:pStyle w:val="Gvdemetni0"/>
        <w:shd w:val="clear" w:color="auto" w:fill="auto"/>
        <w:ind w:left="20" w:right="40"/>
        <w:jc w:val="both"/>
      </w:pPr>
      <w:r>
        <w:rPr>
          <w:rStyle w:val="GvdemetniKaln0ptbolukbraklyor"/>
        </w:rPr>
        <w:t xml:space="preserve">Ha# Hazır Durumu: </w:t>
      </w:r>
      <w:r>
        <w:t xml:space="preserve">İstanbul İli, Bağcılar ilçesi. Yüzyıl Mahallesi, Veysel Karani Caddesi 18. Sokakta -.apunun 1966 ada, 7 parsel numarasında kayıtlı 3.760,30m2 miktarlı arsa dahllindeyer alan </w:t>
      </w:r>
      <w:r>
        <w:rPr>
          <w:rStyle w:val="Gvdemetnitalik0ptbolukbraklyor"/>
        </w:rPr>
        <w:t xml:space="preserve">Öz </w:t>
      </w:r>
      <w:r>
        <w:t>'enice Sitesi B Blokta 77/9977 arsa paylı 8</w:t>
      </w:r>
      <w:r>
        <w:t>. Kat(37) nolu meskenin tamamı niteliğindedir. Veyse &lt;arani Caddesi ile bu caddeyi dik kesen 18 ve 20. Sokaklar arasında yer alan, üç bloktan ibaret, blok -an 2Bodrum Kat+Zemin Kat + 9Normal Kattan müteşekkil, B.A.K tarzda, blok nizamda,25ımf malzeme ve iş</w:t>
      </w:r>
      <w:r>
        <w:t>çilik kalitesiyle inşa edilmiş olan, 10 yılı geçkin ömre sahip, normal katlannda dörder daireli elektrik, sıhhi tesisat, doğalgaz tesisatı ile 2 adet asansörü mevcut olan B Blok ana girişi, zemi- sat görünümlü birinci bodrum kattan olan, 8. Normal katı ise</w:t>
      </w:r>
      <w:r>
        <w:t xml:space="preserve"> 9. kat görünümlü olup daire girişte antre üzerinde iki oda, banyo ve wc mahallerinden ibaret, brüt 96.2S m2 alana sahip, ıslak hacir zeminleri seramik, salon ve oda zemini pvc esaslı zemin kaplaması şeklinde, duvarları sıvalı ve boş alı banyo wc duvarları</w:t>
      </w:r>
      <w:r>
        <w:t xml:space="preserve"> fayans kaplı, banyosunda sıhhi tesisat armatürleri ile tamamlayıcı aksesuarlar mevcut, mutfakta sabit tezgah ile mutfak dolaplan bulunmaktadır. Daire pencereleri pvc doğrama! giriş kapısı çelik kapı, doğalgaz tesisatlıdır. Taşınmaz bulunduğu konum itibari</w:t>
      </w:r>
      <w:r>
        <w:t>yle alt ve üst yap«sı tamamlanmış, her türlü belediye ve sosyal imkanlardan istifade edecek konumda civarın talep go^e" itonut alanında yer almaktadır. Muammen bedel: 130.000 TL kıymet takdir edilmiştir.</w:t>
      </w:r>
    </w:p>
    <w:p w:rsidR="003111B7" w:rsidRDefault="00D1433F">
      <w:pPr>
        <w:pStyle w:val="Gvdemetni0"/>
        <w:numPr>
          <w:ilvl w:val="0"/>
          <w:numId w:val="1"/>
        </w:numPr>
        <w:shd w:val="clear" w:color="auto" w:fill="auto"/>
        <w:tabs>
          <w:tab w:val="left" w:pos="102"/>
        </w:tabs>
        <w:ind w:left="20" w:right="40"/>
        <w:jc w:val="both"/>
      </w:pPr>
      <w:r>
        <w:t xml:space="preserve">SATIŞ BAKIRKÖY 9- İCRA MÜDÜRLÜĞÜNDE 03/08/2012 günü </w:t>
      </w:r>
      <w:r>
        <w:t>14.00-14.10 den kadar Bakırköy 9. icra Müdürlüğünde açık artırma suretiyle satılacaktır. Bu artırmada tahmin edilen kıymetin %60 ın ve rüçanlı alacaklılar varsa alacakları toplamını ve satış masraflarını • Geçmek şartı ile ihale olunum Böyle bîr bedelle al</w:t>
      </w:r>
      <w:r>
        <w:t>ıcı çıkmazsa en çok artıranın taahhüdü baki kalmak şartıyla gayrimenkulu^ 13/08/2012 günü yukarıda yazılı yer, gün ve saatlerde ikinci artırmaya çıkarılacaktır. Bu artırmada da gayrimenkul için teklif edilen bedelin tahmin edilen kıymetin % 40ını bulması v</w:t>
      </w:r>
      <w:r>
        <w:t>e satış isteyenin ata</w:t>
      </w:r>
      <w:r>
        <w:softHyphen/>
        <w:t>cağına rüçhanı olan alacakların toplamından fazla olması ve bundan başka paraya çevirme ve pay</w:t>
      </w:r>
      <w:r>
        <w:softHyphen/>
        <w:t>laştırma masraflarını geçmesi lazımdır.</w:t>
      </w:r>
    </w:p>
    <w:p w:rsidR="003111B7" w:rsidRDefault="00D1433F">
      <w:pPr>
        <w:pStyle w:val="Gvdemetni0"/>
        <w:numPr>
          <w:ilvl w:val="0"/>
          <w:numId w:val="1"/>
        </w:numPr>
        <w:shd w:val="clear" w:color="auto" w:fill="auto"/>
        <w:tabs>
          <w:tab w:val="left" w:pos="97"/>
        </w:tabs>
        <w:ind w:left="20" w:right="40"/>
        <w:jc w:val="both"/>
      </w:pPr>
      <w:r>
        <w:t>Artırmaya iştirak edeceklerin gayrimenkulun tahmin edilen kıymetin %20si nisbetin de pey akçes- vey</w:t>
      </w:r>
      <w:r>
        <w:t xml:space="preserve">a bu miktar kadar milli bir bankanın teminat mektubu vermesi gerekmektedir. Satış peşin para ile yapılacaktır. Alıcı talep ederse 10 günü geçmemek üzere mehil verilebilir. </w:t>
      </w:r>
      <w:r>
        <w:rPr>
          <w:rStyle w:val="Gvdemetni1ptbolukbraklyor"/>
        </w:rPr>
        <w:t>KDV.</w:t>
      </w:r>
      <w:r>
        <w:t xml:space="preserve"> Damga resT- Tapu alıcı harcı alıcıya Tealiyle resmi satıcıya aittir. Satış tari</w:t>
      </w:r>
      <w:r>
        <w:t>hi itibariyle gayrimenkulun aynına ilişkin ödenmemiş vergiler varsa satış bedelinden ödenir.</w:t>
      </w:r>
    </w:p>
    <w:p w:rsidR="003111B7" w:rsidRDefault="00D1433F">
      <w:pPr>
        <w:pStyle w:val="Gvdemetni0"/>
        <w:numPr>
          <w:ilvl w:val="0"/>
          <w:numId w:val="1"/>
        </w:numPr>
        <w:shd w:val="clear" w:color="auto" w:fill="auto"/>
        <w:tabs>
          <w:tab w:val="left" w:pos="97"/>
        </w:tabs>
        <w:ind w:left="20" w:right="40"/>
        <w:jc w:val="both"/>
      </w:pPr>
      <w:r>
        <w:t>ipotek sahibi alacaklılarla diğer ilgilerini (ilgililer tabirine irtifak hakkı sahipleri de dahildir) bu gayr menkul üzerindeki haklarını hususiyle faiz ve masrafa</w:t>
      </w:r>
      <w:r>
        <w:t xml:space="preserve"> dair olan iddialarını dayanağı belgeler ile btr lıkte tebliğ tarihinden itibaren on beş gün içinde dairemize bildirmeleri gerekmektedir, aksi takdirde hakları tapu sicili ile sabit olmadıkça paylaşmadan hariç bırakılacaklardır.</w:t>
      </w:r>
    </w:p>
    <w:p w:rsidR="003111B7" w:rsidRDefault="00D1433F">
      <w:pPr>
        <w:pStyle w:val="Gvdemetni0"/>
        <w:numPr>
          <w:ilvl w:val="0"/>
          <w:numId w:val="1"/>
        </w:numPr>
        <w:shd w:val="clear" w:color="auto" w:fill="auto"/>
        <w:tabs>
          <w:tab w:val="left" w:pos="116"/>
        </w:tabs>
        <w:ind w:left="20" w:right="40"/>
        <w:jc w:val="both"/>
      </w:pPr>
      <w:r>
        <w:t xml:space="preserve">ihaleye katılıp daha sonra </w:t>
      </w:r>
      <w:r>
        <w:t xml:space="preserve">ihale bedelini yatırmamak suretiyle ihalenin feshine sebep olan tüm alıcılar ve kefilleri teklif ettikleri bedel ile son ihale bedeli farktan ve diğer zararlardan ve aynca temerrüt faizi aynca hükme hacet kalmaksızın dairemizce tahsil olunacak, fark varsa </w:t>
      </w:r>
      <w:r>
        <w:t>öncelikle temi</w:t>
      </w:r>
      <w:r>
        <w:softHyphen/>
        <w:t xml:space="preserve">nat bedelinden alınacaktır • şartname ilan tarihinden itibaren herkesin görebilmesi </w:t>
      </w:r>
      <w:r>
        <w:rPr>
          <w:rStyle w:val="Gvdemetni3"/>
        </w:rPr>
        <w:t xml:space="preserve">iç&gt;^ </w:t>
      </w:r>
      <w:r>
        <w:t>Müdürlüğümüzde açık olup masrafı verildiği takdirde isteyen alıcıya gayrimenkulun satış şart namesinin bir örneği gönderilebilir.</w:t>
      </w:r>
    </w:p>
    <w:p w:rsidR="003111B7" w:rsidRDefault="00D1433F">
      <w:pPr>
        <w:pStyle w:val="Gvdemetni0"/>
        <w:numPr>
          <w:ilvl w:val="0"/>
          <w:numId w:val="1"/>
        </w:numPr>
        <w:shd w:val="clear" w:color="auto" w:fill="auto"/>
        <w:tabs>
          <w:tab w:val="left" w:pos="106"/>
        </w:tabs>
        <w:ind w:left="20" w:right="40"/>
        <w:jc w:val="both"/>
      </w:pPr>
      <w:r>
        <w:t>satışa iştirak edenler</w:t>
      </w:r>
      <w:r>
        <w:t>in şartnameleri görmüş ve münderecatını kabul etmiş sayılacakları, başkaca bilgi almak isteyenlerin yukarıda yazılı</w:t>
      </w:r>
      <w:r>
        <w:rPr>
          <w:vertAlign w:val="superscript"/>
        </w:rPr>
        <w:t>A</w:t>
      </w:r>
      <w:r>
        <w:t>etesya' numarasıyla Müdürlüğümüze başvurmaları ilan olunur.</w:t>
      </w:r>
    </w:p>
    <w:p w:rsidR="003111B7" w:rsidRDefault="00D1433F">
      <w:pPr>
        <w:pStyle w:val="Gvdemetni0"/>
        <w:numPr>
          <w:ilvl w:val="0"/>
          <w:numId w:val="1"/>
        </w:numPr>
        <w:shd w:val="clear" w:color="auto" w:fill="auto"/>
        <w:tabs>
          <w:tab w:val="left" w:pos="92"/>
        </w:tabs>
        <w:ind w:left="20" w:right="40"/>
        <w:jc w:val="both"/>
      </w:pPr>
      <w:r>
        <w:t>satış ilanı ilgililerin dosya ve tapu kaydında yazılı adreslerine tebliğe gönder</w:t>
      </w:r>
      <w:r>
        <w:t>ilmiş olup adrese tebh gat yapılmaması halinde ilgLKler ve adresleri bilinmeyenler içinde IİK,nun 127 maddesi gereğince işpu satış ilannlın ilanen tebligat yerine kaim olacağı ilan olunur.28.05.2012</w:t>
      </w:r>
    </w:p>
    <w:p w:rsidR="003111B7" w:rsidRDefault="00D1433F">
      <w:pPr>
        <w:pStyle w:val="Gvdemetni20"/>
        <w:shd w:val="clear" w:color="auto" w:fill="auto"/>
        <w:spacing w:after="254"/>
        <w:jc w:val="center"/>
      </w:pPr>
      <w:r>
        <w:t xml:space="preserve">Resmi İlanlar: www.ilan.gov.tr'de BN34583 </w:t>
      </w:r>
      <w:r>
        <w:rPr>
          <w:lang w:val="en-US"/>
        </w:rPr>
        <w:t>(</w:t>
      </w:r>
      <w:hyperlink r:id="rId7" w:history="1">
        <w:r>
          <w:rPr>
            <w:rStyle w:val="Kpr"/>
            <w:lang w:val="en-US"/>
          </w:rPr>
          <w:t>www.bik.gov.tr</w:t>
        </w:r>
      </w:hyperlink>
      <w:r>
        <w:rPr>
          <w:lang w:val="en-US"/>
        </w:rPr>
        <w:t>)</w:t>
      </w:r>
    </w:p>
    <w:p w:rsidR="003111B7" w:rsidRDefault="00D1433F">
      <w:pPr>
        <w:pStyle w:val="Gvdemetni31"/>
        <w:shd w:val="clear" w:color="auto" w:fill="auto"/>
        <w:spacing w:before="0" w:line="240" w:lineRule="exact"/>
        <w:ind w:right="360"/>
      </w:pPr>
      <w:r>
        <w:t>+ '</w:t>
      </w:r>
    </w:p>
    <w:sectPr w:rsidR="003111B7" w:rsidSect="003111B7">
      <w:type w:val="continuous"/>
      <w:pgSz w:w="11909" w:h="16838"/>
      <w:pgMar w:top="2352" w:right="2832" w:bottom="2208" w:left="28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33F" w:rsidRDefault="00D1433F" w:rsidP="003111B7">
      <w:r>
        <w:separator/>
      </w:r>
    </w:p>
  </w:endnote>
  <w:endnote w:type="continuationSeparator" w:id="1">
    <w:p w:rsidR="00D1433F" w:rsidRDefault="00D1433F" w:rsidP="003111B7">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33F" w:rsidRDefault="00D1433F"/>
  </w:footnote>
  <w:footnote w:type="continuationSeparator" w:id="1">
    <w:p w:rsidR="00D1433F" w:rsidRDefault="00D143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295E"/>
    <w:multiLevelType w:val="multilevel"/>
    <w:tmpl w:val="54A0FAF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111B7"/>
    <w:rsid w:val="003111B7"/>
    <w:rsid w:val="006D63AF"/>
    <w:rsid w:val="00D143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11B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111B7"/>
    <w:rPr>
      <w:color w:val="000080"/>
      <w:u w:val="single"/>
    </w:rPr>
  </w:style>
  <w:style w:type="character" w:customStyle="1" w:styleId="Gvdemetni2">
    <w:name w:val="Gövde metni (2)_"/>
    <w:basedOn w:val="VarsaylanParagrafYazTipi"/>
    <w:link w:val="Gvdemetni20"/>
    <w:rsid w:val="003111B7"/>
    <w:rPr>
      <w:rFonts w:ascii="Trebuchet MS" w:eastAsia="Trebuchet MS" w:hAnsi="Trebuchet MS" w:cs="Trebuchet MS"/>
      <w:b/>
      <w:bCs/>
      <w:i w:val="0"/>
      <w:iCs w:val="0"/>
      <w:smallCaps w:val="0"/>
      <w:strike w:val="0"/>
      <w:spacing w:val="-10"/>
      <w:sz w:val="14"/>
      <w:szCs w:val="14"/>
      <w:u w:val="none"/>
    </w:rPr>
  </w:style>
  <w:style w:type="character" w:customStyle="1" w:styleId="Gvdemetni21">
    <w:name w:val="Gövde metni (2)"/>
    <w:basedOn w:val="Gvdemetni2"/>
    <w:rsid w:val="003111B7"/>
    <w:rPr>
      <w:color w:val="FFFFFF"/>
      <w:w w:val="100"/>
      <w:position w:val="0"/>
      <w:lang w:val="tr-TR"/>
    </w:rPr>
  </w:style>
  <w:style w:type="character" w:customStyle="1" w:styleId="Gvdemetni">
    <w:name w:val="Gövde metni_"/>
    <w:basedOn w:val="VarsaylanParagrafYazTipi"/>
    <w:link w:val="Gvdemetni0"/>
    <w:rsid w:val="003111B7"/>
    <w:rPr>
      <w:rFonts w:ascii="Trebuchet MS" w:eastAsia="Trebuchet MS" w:hAnsi="Trebuchet MS" w:cs="Trebuchet MS"/>
      <w:b w:val="0"/>
      <w:bCs w:val="0"/>
      <w:i w:val="0"/>
      <w:iCs w:val="0"/>
      <w:smallCaps w:val="0"/>
      <w:strike w:val="0"/>
      <w:sz w:val="14"/>
      <w:szCs w:val="14"/>
      <w:u w:val="none"/>
    </w:rPr>
  </w:style>
  <w:style w:type="character" w:customStyle="1" w:styleId="Gvdemetni1">
    <w:name w:val="Gövde metni"/>
    <w:basedOn w:val="Gvdemetni"/>
    <w:rsid w:val="003111B7"/>
    <w:rPr>
      <w:color w:val="FFFFFF"/>
      <w:spacing w:val="0"/>
      <w:w w:val="100"/>
      <w:position w:val="0"/>
      <w:lang w:val="tr-TR"/>
    </w:rPr>
  </w:style>
  <w:style w:type="character" w:customStyle="1" w:styleId="GvdemetniKaln0ptbolukbraklyor">
    <w:name w:val="Gövde metni + Kalın;0 pt boşluk bırakılıyor"/>
    <w:basedOn w:val="Gvdemetni"/>
    <w:rsid w:val="003111B7"/>
    <w:rPr>
      <w:b/>
      <w:bCs/>
      <w:color w:val="000000"/>
      <w:spacing w:val="-10"/>
      <w:w w:val="100"/>
      <w:position w:val="0"/>
      <w:lang w:val="tr-TR"/>
    </w:rPr>
  </w:style>
  <w:style w:type="character" w:customStyle="1" w:styleId="Gvdemetnitalik0ptbolukbraklyor">
    <w:name w:val="Gövde metni + İtalik;0 pt boşluk bırakılıyor"/>
    <w:basedOn w:val="Gvdemetni"/>
    <w:rsid w:val="003111B7"/>
    <w:rPr>
      <w:i/>
      <w:iCs/>
      <w:color w:val="000000"/>
      <w:spacing w:val="-10"/>
      <w:w w:val="100"/>
      <w:position w:val="0"/>
      <w:lang w:val="tr-TR"/>
    </w:rPr>
  </w:style>
  <w:style w:type="character" w:customStyle="1" w:styleId="Gvdemetni1ptbolukbraklyor">
    <w:name w:val="Gövde metni + 1 pt boşluk bırakılıyor"/>
    <w:basedOn w:val="Gvdemetni"/>
    <w:rsid w:val="003111B7"/>
    <w:rPr>
      <w:color w:val="000000"/>
      <w:spacing w:val="20"/>
      <w:w w:val="100"/>
      <w:position w:val="0"/>
      <w:lang w:val="tr-TR"/>
    </w:rPr>
  </w:style>
  <w:style w:type="character" w:customStyle="1" w:styleId="Gvdemetni3">
    <w:name w:val="Gövde metni"/>
    <w:basedOn w:val="Gvdemetni"/>
    <w:rsid w:val="003111B7"/>
    <w:rPr>
      <w:color w:val="000000"/>
      <w:spacing w:val="0"/>
      <w:w w:val="100"/>
      <w:position w:val="0"/>
      <w:lang w:val="tr-TR"/>
    </w:rPr>
  </w:style>
  <w:style w:type="character" w:customStyle="1" w:styleId="Gvdemetni30">
    <w:name w:val="Gövde metni (3)_"/>
    <w:basedOn w:val="VarsaylanParagrafYazTipi"/>
    <w:link w:val="Gvdemetni31"/>
    <w:rsid w:val="003111B7"/>
    <w:rPr>
      <w:rFonts w:ascii="Trebuchet MS" w:eastAsia="Trebuchet MS" w:hAnsi="Trebuchet MS" w:cs="Trebuchet MS"/>
      <w:b w:val="0"/>
      <w:bCs w:val="0"/>
      <w:i w:val="0"/>
      <w:iCs w:val="0"/>
      <w:smallCaps w:val="0"/>
      <w:strike w:val="0"/>
      <w:u w:val="none"/>
    </w:rPr>
  </w:style>
  <w:style w:type="paragraph" w:customStyle="1" w:styleId="Gvdemetni20">
    <w:name w:val="Gövde metni (2)"/>
    <w:basedOn w:val="Normal"/>
    <w:link w:val="Gvdemetni2"/>
    <w:rsid w:val="003111B7"/>
    <w:pPr>
      <w:shd w:val="clear" w:color="auto" w:fill="FFFFFF"/>
      <w:spacing w:line="182" w:lineRule="exact"/>
      <w:jc w:val="both"/>
    </w:pPr>
    <w:rPr>
      <w:rFonts w:ascii="Trebuchet MS" w:eastAsia="Trebuchet MS" w:hAnsi="Trebuchet MS" w:cs="Trebuchet MS"/>
      <w:b/>
      <w:bCs/>
      <w:spacing w:val="-10"/>
      <w:sz w:val="14"/>
      <w:szCs w:val="14"/>
    </w:rPr>
  </w:style>
  <w:style w:type="paragraph" w:customStyle="1" w:styleId="Gvdemetni0">
    <w:name w:val="Gövde metni"/>
    <w:basedOn w:val="Normal"/>
    <w:link w:val="Gvdemetni"/>
    <w:rsid w:val="003111B7"/>
    <w:pPr>
      <w:shd w:val="clear" w:color="auto" w:fill="FFFFFF"/>
      <w:spacing w:line="182" w:lineRule="exact"/>
    </w:pPr>
    <w:rPr>
      <w:rFonts w:ascii="Trebuchet MS" w:eastAsia="Trebuchet MS" w:hAnsi="Trebuchet MS" w:cs="Trebuchet MS"/>
      <w:sz w:val="14"/>
      <w:szCs w:val="14"/>
    </w:rPr>
  </w:style>
  <w:style w:type="paragraph" w:customStyle="1" w:styleId="Gvdemetni31">
    <w:name w:val="Gövde metni (3)"/>
    <w:basedOn w:val="Normal"/>
    <w:link w:val="Gvdemetni30"/>
    <w:rsid w:val="003111B7"/>
    <w:pPr>
      <w:shd w:val="clear" w:color="auto" w:fill="FFFFFF"/>
      <w:spacing w:before="300" w:line="0" w:lineRule="atLeast"/>
      <w:jc w:val="center"/>
    </w:pPr>
    <w:rPr>
      <w:rFonts w:ascii="Trebuchet MS" w:eastAsia="Trebuchet MS" w:hAnsi="Trebuchet MS" w:cs="Trebuchet M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2012-06-01T08:05:00Z</dcterms:created>
  <dcterms:modified xsi:type="dcterms:W3CDTF">2012-06-01T08:05:00Z</dcterms:modified>
</cp:coreProperties>
</file>