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87" w:rsidRDefault="00C8166B">
      <w:pPr>
        <w:pStyle w:val="Balk10"/>
        <w:keepNext/>
        <w:keepLines/>
        <w:shd w:val="clear" w:color="auto" w:fill="auto"/>
        <w:ind w:left="200"/>
      </w:pPr>
      <w:bookmarkStart w:id="0" w:name="bookmark0"/>
      <w:r>
        <w:t>T.C. ANKARA GAYRİMENKUL SATIŞ (22.) İCRA MÜDÜRLÜĞÜ NDEN TAŞINMAZIN AÇIK ARTIRMA İLANI</w:t>
      </w:r>
      <w:bookmarkEnd w:id="0"/>
    </w:p>
    <w:p w:rsidR="00E71487" w:rsidRDefault="00C8166B">
      <w:pPr>
        <w:pStyle w:val="Gvdemetni0"/>
        <w:shd w:val="clear" w:color="auto" w:fill="auto"/>
        <w:ind w:left="200"/>
      </w:pPr>
      <w:r>
        <w:t>DOSYA NO: 2010/378 E.</w:t>
      </w:r>
    </w:p>
    <w:p w:rsidR="00E71487" w:rsidRDefault="00C8166B">
      <w:pPr>
        <w:pStyle w:val="Gvdemetni0"/>
        <w:shd w:val="clear" w:color="auto" w:fill="auto"/>
        <w:ind w:left="20" w:firstLine="180"/>
        <w:jc w:val="both"/>
      </w:pPr>
      <w:r>
        <w:t>Satılmasına karar verilen gayrimenkullerin cinsi, kıymeti, evsafı, satış şartlan:</w:t>
      </w:r>
    </w:p>
    <w:p w:rsidR="00E71487" w:rsidRDefault="00C8166B">
      <w:pPr>
        <w:pStyle w:val="Gvdemetni0"/>
        <w:shd w:val="clear" w:color="auto" w:fill="auto"/>
        <w:ind w:left="20" w:right="440" w:firstLine="180"/>
        <w:jc w:val="both"/>
      </w:pPr>
      <w:r>
        <w:t>Ankara ili Çankaya ilçesi, Öveçler Mahallesi, Çetin Emeç Bulvarı, 1065.</w:t>
      </w:r>
      <w:proofErr w:type="spellStart"/>
      <w:r>
        <w:t>Cd</w:t>
      </w:r>
      <w:proofErr w:type="spellEnd"/>
      <w:r>
        <w:t xml:space="preserve">. üzerinde kâin, 7526 Ada, 22 Parsel, 5 </w:t>
      </w:r>
      <w:proofErr w:type="spellStart"/>
      <w:r>
        <w:t>No’lu</w:t>
      </w:r>
      <w:proofErr w:type="spellEnd"/>
      <w:r>
        <w:t xml:space="preserve"> bağımsız bölümde tapuya kayıtlı 864 m2 yüzölçümlü; arsa niteliğindeki taşınmaz üzerinde </w:t>
      </w:r>
      <w:proofErr w:type="spellStart"/>
      <w:r>
        <w:t>kargir</w:t>
      </w:r>
      <w:proofErr w:type="spellEnd"/>
      <w:r>
        <w:t xml:space="preserve"> apartman ni</w:t>
      </w:r>
      <w:r>
        <w:softHyphen/>
        <w:t xml:space="preserve">telikli 13/B numaralı ve 406/918 arsa paylı çatı aralı depolu </w:t>
      </w:r>
      <w:proofErr w:type="gramStart"/>
      <w:r>
        <w:t>tripleks</w:t>
      </w:r>
      <w:proofErr w:type="gramEnd"/>
      <w:r>
        <w:t xml:space="preserve"> bina. </w:t>
      </w:r>
      <w:proofErr w:type="spellStart"/>
      <w:r>
        <w:t>Taşmmazın</w:t>
      </w:r>
      <w:proofErr w:type="spellEnd"/>
      <w:r>
        <w:t xml:space="preserve"> bulunduğu bina bodrum + ze</w:t>
      </w:r>
      <w:r>
        <w:softHyphen/>
        <w:t>min + 2 normal kat + 1 çatı katlı olmak üzere toplam 5 katlıdır. Çatı ahşap üzeri kiremitlidir. Bina 3 cephelidir. Bina</w:t>
      </w:r>
      <w:r>
        <w:softHyphen/>
        <w:t>nın ön cephesi kum sıvalı diğer cepheleri hazır sıvalıdır. Bina giriş kapısı alüminyum doğramadır. Bina doğalgazlı merkezi kalorifer sistemi ile ısınmaktadır. Bölgede elektrik, su, yol, kanalizasyon, ulaşım gibi her türlü belediye hiz</w:t>
      </w:r>
      <w:r>
        <w:softHyphen/>
        <w:t xml:space="preserve">meti bulunmaktadır. Zemin katta giriş salonu, 1 oda ve 2 adet WC bulunmaktadır. Arka tarafa bakan oda mutfak ve yemekhane olarak kullanılmakta, yemekhanede mermer mutfak tezgâhı, alt ve üstte </w:t>
      </w:r>
      <w:proofErr w:type="spellStart"/>
      <w:r>
        <w:t>laminant</w:t>
      </w:r>
      <w:proofErr w:type="spellEnd"/>
      <w:r>
        <w:t xml:space="preserve"> dolaplar bulunmaktadır. Bodrum kat depo olarak kullanılmaktadır. 1. katta 1 salon, 6 oda, 2 adet WC ve 2 adet balkon; 2. katta 1 salon, 3 oda ve 2 adet balkon; çatı katında 2 oda ve 1 adet banyo bulunmaktadır. Net alan 467 m2’dir. </w:t>
      </w:r>
      <w:proofErr w:type="spellStart"/>
      <w:r>
        <w:t>Salonlann</w:t>
      </w:r>
      <w:proofErr w:type="spellEnd"/>
      <w:r>
        <w:t xml:space="preserve"> ve odaların yer</w:t>
      </w:r>
      <w:r>
        <w:softHyphen/>
        <w:t xml:space="preserve">leri </w:t>
      </w:r>
      <w:proofErr w:type="spellStart"/>
      <w:r>
        <w:t>laminant</w:t>
      </w:r>
      <w:proofErr w:type="spellEnd"/>
      <w:r>
        <w:t xml:space="preserve"> parke yapılı, duvarlar alçı sıva üzeri su </w:t>
      </w:r>
      <w:proofErr w:type="gramStart"/>
      <w:r>
        <w:t>bazlı</w:t>
      </w:r>
      <w:proofErr w:type="gramEnd"/>
      <w:r>
        <w:t xml:space="preserve"> saten boyalıdır. Tavanlarda </w:t>
      </w:r>
      <w:proofErr w:type="spellStart"/>
      <w:r>
        <w:t>alçıpan</w:t>
      </w:r>
      <w:proofErr w:type="spellEnd"/>
      <w:r>
        <w:t xml:space="preserve"> asma tavan ve aydınlat</w:t>
      </w:r>
      <w:r>
        <w:softHyphen/>
        <w:t xml:space="preserve">ma aparatları vardır. Üst katlara çıkış merdiveni seramik yapılı, balkon ve merdiven korkulukları </w:t>
      </w:r>
      <w:proofErr w:type="spellStart"/>
      <w:r>
        <w:t>ferfoıje</w:t>
      </w:r>
      <w:proofErr w:type="spellEnd"/>
      <w:r>
        <w:t xml:space="preserve"> demirden ya</w:t>
      </w:r>
      <w:r>
        <w:softHyphen/>
        <w:t xml:space="preserve">pılıdır. Pencere doğramaları PVC ve ısı camlıdır. Panel </w:t>
      </w:r>
      <w:proofErr w:type="spellStart"/>
      <w:r>
        <w:t>radyöterler</w:t>
      </w:r>
      <w:proofErr w:type="spellEnd"/>
      <w:r>
        <w:t xml:space="preserve"> bulunmaktadır. Kapılar ahşap mobilya kapıdır. Banyoda lavabo ve </w:t>
      </w:r>
      <w:proofErr w:type="spellStart"/>
      <w:r>
        <w:t>duşakabinli</w:t>
      </w:r>
      <w:proofErr w:type="spellEnd"/>
      <w:r>
        <w:t xml:space="preserve"> duş teknesi bulunmaktadır. Kullanılan yapı malzemeleri ve işçilik oldukça kalitelidir.</w:t>
      </w:r>
    </w:p>
    <w:p w:rsidR="00E71487" w:rsidRDefault="00C8166B">
      <w:pPr>
        <w:pStyle w:val="Gvdemetni0"/>
        <w:shd w:val="clear" w:color="auto" w:fill="auto"/>
        <w:ind w:left="20" w:right="440" w:firstLine="180"/>
        <w:jc w:val="both"/>
      </w:pPr>
      <w:r>
        <w:t xml:space="preserve">İmar Durumu: İmarın 7526 ada 22 sayılı parselin 81095 </w:t>
      </w:r>
      <w:proofErr w:type="spellStart"/>
      <w:r>
        <w:t>No’lu</w:t>
      </w:r>
      <w:proofErr w:type="spellEnd"/>
      <w:r>
        <w:t xml:space="preserve"> kesin parselasyon planında, ayrık nizamda, 3 katlı ko</w:t>
      </w:r>
      <w:r>
        <w:softHyphen/>
        <w:t>nut bölgesinde kaldığı, yola mesafesinin 5 m, yan komşu mesafelerini 3’er m, TAKS=0.40, KAKS=1.40’tır.</w:t>
      </w:r>
    </w:p>
    <w:p w:rsidR="00E71487" w:rsidRDefault="00C8166B">
      <w:pPr>
        <w:pStyle w:val="Gvdemetni0"/>
        <w:shd w:val="clear" w:color="auto" w:fill="auto"/>
        <w:ind w:left="20" w:firstLine="180"/>
        <w:jc w:val="both"/>
      </w:pPr>
      <w:r>
        <w:t>Bir borç nedeni ile açık artırma sureti ile taşınmaz satılacaktır.</w:t>
      </w:r>
    </w:p>
    <w:p w:rsidR="00E71487" w:rsidRDefault="00C8166B">
      <w:pPr>
        <w:pStyle w:val="Gvdemetni0"/>
        <w:shd w:val="clear" w:color="auto" w:fill="auto"/>
        <w:ind w:left="20" w:firstLine="180"/>
        <w:jc w:val="both"/>
      </w:pPr>
      <w:r>
        <w:t>Gayrimenkullerin geniş evsafı dosyada mevcut bilirkişi raporunda açıklanmıştır.</w:t>
      </w:r>
    </w:p>
    <w:p w:rsidR="00E71487" w:rsidRDefault="00C8166B">
      <w:pPr>
        <w:pStyle w:val="Gvdemetni0"/>
        <w:shd w:val="clear" w:color="auto" w:fill="auto"/>
        <w:ind w:left="20" w:firstLine="180"/>
        <w:jc w:val="both"/>
      </w:pPr>
      <w:r>
        <w:t>ADA/PARSEL: 7526/22 BAĞ.BÖL</w:t>
      </w:r>
      <w:proofErr w:type="gramStart"/>
      <w:r>
        <w:t>.:</w:t>
      </w:r>
      <w:proofErr w:type="gramEnd"/>
      <w:r>
        <w:t xml:space="preserve"> 5</w:t>
      </w:r>
    </w:p>
    <w:p w:rsidR="00E71487" w:rsidRDefault="00C8166B">
      <w:pPr>
        <w:pStyle w:val="Gvdemetni0"/>
        <w:shd w:val="clear" w:color="auto" w:fill="auto"/>
        <w:ind w:left="20" w:firstLine="180"/>
        <w:jc w:val="both"/>
      </w:pPr>
      <w:r>
        <w:t>TAKDİR OLUNAN KIYMET: 1.200.000,00 TL</w:t>
      </w:r>
    </w:p>
    <w:p w:rsidR="00E71487" w:rsidRDefault="00C8166B">
      <w:pPr>
        <w:pStyle w:val="Gvdemetni0"/>
        <w:shd w:val="clear" w:color="auto" w:fill="auto"/>
        <w:ind w:left="20" w:firstLine="180"/>
        <w:jc w:val="both"/>
      </w:pPr>
      <w:r>
        <w:t>KDV: %18</w:t>
      </w:r>
    </w:p>
    <w:p w:rsidR="00E71487" w:rsidRDefault="00C8166B">
      <w:pPr>
        <w:pStyle w:val="Gvdemetni0"/>
        <w:shd w:val="clear" w:color="auto" w:fill="auto"/>
        <w:ind w:left="20" w:firstLine="180"/>
        <w:jc w:val="both"/>
      </w:pPr>
      <w:r>
        <w:t>SATIŞ SAATİ: 11.00-11.10</w:t>
      </w:r>
    </w:p>
    <w:p w:rsidR="00E71487" w:rsidRDefault="00C8166B">
      <w:pPr>
        <w:pStyle w:val="Gvdemetni0"/>
        <w:shd w:val="clear" w:color="auto" w:fill="auto"/>
        <w:ind w:left="20" w:firstLine="180"/>
        <w:jc w:val="both"/>
      </w:pPr>
      <w:r>
        <w:t>KDV ALICIYA AİTTİR</w:t>
      </w:r>
    </w:p>
    <w:p w:rsidR="00E71487" w:rsidRDefault="00C8166B">
      <w:pPr>
        <w:pStyle w:val="Gvdemetni0"/>
        <w:numPr>
          <w:ilvl w:val="0"/>
          <w:numId w:val="1"/>
        </w:numPr>
        <w:shd w:val="clear" w:color="auto" w:fill="auto"/>
        <w:tabs>
          <w:tab w:val="left" w:pos="380"/>
        </w:tabs>
        <w:ind w:left="20" w:right="440" w:firstLine="180"/>
        <w:jc w:val="both"/>
      </w:pPr>
      <w:r>
        <w:t xml:space="preserve">Satış 18.09.2012 günü yukarıda yazılı saatler arasında Ankara Adliyesi Mezat Salonu’nda açık artırma sureti ile yapılacaktır. Bu artırmada tahmin edilen bedelin % 60’ı ve rüçhanlı alacaklar varsa mecmuunu ve satış ve paylaştır- </w:t>
      </w:r>
      <w:r>
        <w:rPr>
          <w:vertAlign w:val="superscript"/>
        </w:rPr>
        <w:t>î</w:t>
      </w:r>
      <w:r>
        <w:t xml:space="preserve"> </w:t>
      </w:r>
      <w:proofErr w:type="spellStart"/>
      <w:r>
        <w:t>ma</w:t>
      </w:r>
      <w:proofErr w:type="spellEnd"/>
      <w:r>
        <w:t xml:space="preserve"> masraflarını geçmek şartı ile ihale olunur. Böyle bir bedelle alıcı çıkmazsa en çok artıranın taahhüdü baki kalmak şartıyla, gayrimenkul 28.09.2012 günü, yukarıda yazılı saatler arasında Ankara Adliyesi Mezat </w:t>
      </w:r>
      <w:proofErr w:type="spellStart"/>
      <w:r>
        <w:t>Salonu’ffcla</w:t>
      </w:r>
      <w:proofErr w:type="spellEnd"/>
      <w:r>
        <w:t xml:space="preserve"> ikinci ar</w:t>
      </w:r>
      <w:r>
        <w:softHyphen/>
        <w:t>tırmaya çıkarılacaktır. Bu artırmada da bu miktar elde edilmemiş ise gayrimenkul en çok artıranın taahhüdü baki kal</w:t>
      </w:r>
      <w:r>
        <w:softHyphen/>
        <w:t xml:space="preserve">mak üzere artırma ilanında gösterilen müddet sonunda en çok artırana ihale edilecektir. Şu kadar ki, artırma bedelinin </w:t>
      </w:r>
      <w:proofErr w:type="spellStart"/>
      <w:r>
        <w:t>malm</w:t>
      </w:r>
      <w:proofErr w:type="spellEnd"/>
      <w:r>
        <w:t xml:space="preserve"> tahmin edilen kıymetinin % 40’ını bulması ve satış isteyenin alacağına rüçhanı olan alacakların toplamından fazla olması ve bundan başka, paraya çevirme ve paylaştırma masraflarını geçmesi lazımdır. Böyle fazla bedelle alıcı çıkmaz ise satış talebi düşecektir.</w:t>
      </w:r>
    </w:p>
    <w:p w:rsidR="00E71487" w:rsidRDefault="00C8166B">
      <w:pPr>
        <w:pStyle w:val="Gvdemetni0"/>
        <w:numPr>
          <w:ilvl w:val="0"/>
          <w:numId w:val="1"/>
        </w:numPr>
        <w:shd w:val="clear" w:color="auto" w:fill="auto"/>
        <w:tabs>
          <w:tab w:val="left" w:pos="356"/>
        </w:tabs>
        <w:ind w:left="20" w:right="440" w:firstLine="180"/>
        <w:jc w:val="both"/>
      </w:pPr>
      <w:r>
        <w:t xml:space="preserve">Açık artırmaya katılmak isteyenlerin, takdir edilen kıymetin % 20’si nispetinde nakit pey akçesi (TL) ya da </w:t>
      </w:r>
      <w:proofErr w:type="spellStart"/>
      <w:r>
        <w:t>bıı</w:t>
      </w:r>
      <w:proofErr w:type="spellEnd"/>
      <w:r>
        <w:t xml:space="preserve"> mik</w:t>
      </w:r>
      <w:r>
        <w:softHyphen/>
        <w:t>tar kadar milli bir bankanın kesin ve süresiz (dosya numarası belirtilerek) teminat mektubunu vermeleri gerekmekte</w:t>
      </w:r>
      <w:r>
        <w:softHyphen/>
        <w:t>dir. Satış peşin para iledir. Alıcı istediği takdirde kendisine 10 günü geçmemek üzere mehil verilebilir. Katma Değer Vergisi, ihale Damga Vergisi, alıcı adına tahakkuk edecek 1/2 tapu harcı satın alana ait olacaktır. Birikmiş emlak ver</w:t>
      </w:r>
      <w:r>
        <w:softHyphen/>
        <w:t xml:space="preserve">gi borçlan, </w:t>
      </w:r>
      <w:proofErr w:type="gramStart"/>
      <w:r>
        <w:t>tellaliye</w:t>
      </w:r>
      <w:proofErr w:type="gramEnd"/>
      <w:r>
        <w:t xml:space="preserve"> resmi ile satıcı adına tahakkuk edecek tapu harçları satış bedelinden ödenir. Tahliye ve teslim gi</w:t>
      </w:r>
      <w:r>
        <w:softHyphen/>
        <w:t>derleri ihale alıcısına aittir.</w:t>
      </w:r>
    </w:p>
    <w:p w:rsidR="00E71487" w:rsidRDefault="00C8166B">
      <w:pPr>
        <w:pStyle w:val="Gvdemetni0"/>
        <w:numPr>
          <w:ilvl w:val="0"/>
          <w:numId w:val="1"/>
        </w:numPr>
        <w:shd w:val="clear" w:color="auto" w:fill="auto"/>
        <w:tabs>
          <w:tab w:val="left" w:pos="370"/>
        </w:tabs>
        <w:ind w:left="20" w:right="440" w:firstLine="180"/>
        <w:jc w:val="both"/>
      </w:pPr>
      <w:proofErr w:type="gramStart"/>
      <w:r>
        <w:t>ipotek</w:t>
      </w:r>
      <w:proofErr w:type="gramEnd"/>
      <w:r>
        <w:t xml:space="preserve"> sahibi alacaklılarla, diğer ilgililerin, (*) varsa irtifak hakkı sahipleri de dahil olmak üzere bu gayrimenkul üzerindeki </w:t>
      </w:r>
      <w:proofErr w:type="spellStart"/>
      <w:r>
        <w:t>haklannı</w:t>
      </w:r>
      <w:proofErr w:type="spellEnd"/>
      <w:r>
        <w:t xml:space="preserve">, faiz ve masrafa dair olan </w:t>
      </w:r>
      <w:proofErr w:type="spellStart"/>
      <w:r>
        <w:t>iddialannı</w:t>
      </w:r>
      <w:proofErr w:type="spellEnd"/>
      <w:r>
        <w:t xml:space="preserve"> dayandığı belgeler ile 15 gün içinde müdürlüğümüze bildir</w:t>
      </w:r>
      <w:r>
        <w:softHyphen/>
        <w:t>meleri gerekir. Aksi takdirde, haklan tapu sicili ile sabit olmadıkça paylaşmadan hariç bırakılacaktır.</w:t>
      </w:r>
    </w:p>
    <w:p w:rsidR="00E71487" w:rsidRDefault="00C8166B">
      <w:pPr>
        <w:pStyle w:val="Gvdemetni0"/>
        <w:numPr>
          <w:ilvl w:val="0"/>
          <w:numId w:val="1"/>
        </w:numPr>
        <w:shd w:val="clear" w:color="auto" w:fill="auto"/>
        <w:tabs>
          <w:tab w:val="left" w:pos="361"/>
        </w:tabs>
        <w:ind w:left="20" w:right="440" w:firstLine="180"/>
        <w:jc w:val="both"/>
      </w:pPr>
      <w:r>
        <w:t>Taşınmazı satın alanlar, ihale alacağına mahsuben iştirak etmemiş olmak kaydıyla, ihalenin feshi talep edilmiş ol</w:t>
      </w:r>
      <w:r>
        <w:softHyphen/>
        <w:t>sa bile, satış bedelini derhal veya IİK. 130. maddeye göre verilen süre içinde nakden ödemek zorundadır.</w:t>
      </w:r>
    </w:p>
    <w:p w:rsidR="00E71487" w:rsidRDefault="00C8166B">
      <w:pPr>
        <w:pStyle w:val="Gvdemetni0"/>
        <w:numPr>
          <w:ilvl w:val="0"/>
          <w:numId w:val="1"/>
        </w:numPr>
        <w:shd w:val="clear" w:color="auto" w:fill="auto"/>
        <w:tabs>
          <w:tab w:val="left" w:pos="375"/>
        </w:tabs>
        <w:ind w:left="20" w:right="440" w:firstLine="180"/>
        <w:jc w:val="both"/>
      </w:pPr>
      <w:r>
        <w:t xml:space="preserve">Gayrimenkul kendisine ihale olunan kimse müddetinde parayı vermezse ihale karan </w:t>
      </w:r>
      <w:proofErr w:type="spellStart"/>
      <w:r>
        <w:t>fesh</w:t>
      </w:r>
      <w:proofErr w:type="spellEnd"/>
      <w:r>
        <w:t xml:space="preserve"> olunarak, kendisinden evvel en yüksek teklifte bulunan kim ise arz etmiş olduğu bedelle almaya razı olursa ona, razı olmaz veya bulunmaz</w:t>
      </w:r>
      <w:r>
        <w:softHyphen/>
        <w:t xml:space="preserve">sa hemen artırmaya </w:t>
      </w:r>
      <w:proofErr w:type="spellStart"/>
      <w:r>
        <w:t>çıkanlır</w:t>
      </w:r>
      <w:proofErr w:type="spellEnd"/>
      <w:r>
        <w:t>. Bu artırma ilgililere tebliğ edilmeyip, yalnızca satıştan en az yedi gün önce yapılacak ilan</w:t>
      </w:r>
      <w:r>
        <w:softHyphen/>
        <w:t xml:space="preserve">la yetinilir. Bu artırmada teklifin </w:t>
      </w:r>
      <w:proofErr w:type="spellStart"/>
      <w:r>
        <w:t>IlK</w:t>
      </w:r>
      <w:proofErr w:type="spellEnd"/>
      <w:r>
        <w:t xml:space="preserve">. 129. maddedeki hükümleri uyması şartıyla taşınmaz en çok artırana ihale edilir, ihalenin feshine sebep olan tüm alıcılar ve kefilleri teklif ettikleri bedelle son ihale bedeli arasındaki farktan ve diğer zararlardan ve </w:t>
      </w:r>
      <w:proofErr w:type="spellStart"/>
      <w:r>
        <w:t>aynca</w:t>
      </w:r>
      <w:proofErr w:type="spellEnd"/>
      <w:r>
        <w:t xml:space="preserve"> temerrüt faizinden </w:t>
      </w:r>
      <w:proofErr w:type="spellStart"/>
      <w:r>
        <w:t>müteselsilen</w:t>
      </w:r>
      <w:proofErr w:type="spellEnd"/>
      <w:r>
        <w:t xml:space="preserve"> sorumludur, ihale farkı ve temerrüt faizi </w:t>
      </w:r>
      <w:proofErr w:type="spellStart"/>
      <w:r>
        <w:t>aynca</w:t>
      </w:r>
      <w:proofErr w:type="spellEnd"/>
      <w:r>
        <w:t xml:space="preserve"> hükme gerek kal</w:t>
      </w:r>
      <w:r>
        <w:softHyphen/>
        <w:t>maksızın icra müdürlüğünce tahsil olunur.</w:t>
      </w:r>
    </w:p>
    <w:p w:rsidR="00E71487" w:rsidRDefault="00C8166B">
      <w:pPr>
        <w:pStyle w:val="Gvdemetni0"/>
        <w:numPr>
          <w:ilvl w:val="0"/>
          <w:numId w:val="1"/>
        </w:numPr>
        <w:shd w:val="clear" w:color="auto" w:fill="auto"/>
        <w:tabs>
          <w:tab w:val="left" w:pos="380"/>
        </w:tabs>
        <w:ind w:left="20" w:right="440" w:firstLine="180"/>
        <w:jc w:val="both"/>
      </w:pPr>
      <w:r>
        <w:t>Şartname ilan tarihinden itibaren müdürlüğümüzde herkesin görebilmesi için açık olup, masrafı verildiği takdir</w:t>
      </w:r>
      <w:r>
        <w:softHyphen/>
        <w:t>de isteyen alıcıya bir örneği gönderilebilir.</w:t>
      </w:r>
    </w:p>
    <w:p w:rsidR="00E71487" w:rsidRDefault="00C8166B">
      <w:pPr>
        <w:pStyle w:val="Gvdemetni0"/>
        <w:numPr>
          <w:ilvl w:val="0"/>
          <w:numId w:val="1"/>
        </w:numPr>
        <w:shd w:val="clear" w:color="auto" w:fill="auto"/>
        <w:tabs>
          <w:tab w:val="left" w:pos="375"/>
        </w:tabs>
        <w:ind w:left="20" w:right="440" w:firstLine="180"/>
        <w:jc w:val="both"/>
      </w:pPr>
      <w:r>
        <w:t xml:space="preserve">Satışa iştirak etmek isteyenlerin şartnameyi görmüş ve münderecatını kabul etmiş </w:t>
      </w:r>
      <w:proofErr w:type="spellStart"/>
      <w:r>
        <w:t>sayılacaklan</w:t>
      </w:r>
      <w:proofErr w:type="spellEnd"/>
      <w:r>
        <w:t>, başkaca bilgi al</w:t>
      </w:r>
      <w:r>
        <w:softHyphen/>
        <w:t xml:space="preserve">mak isteyenlerin müdürlüğümüzün 2010/378 esas sayılı dosya numarası ile müdürlüğümüze </w:t>
      </w:r>
      <w:proofErr w:type="spellStart"/>
      <w:r>
        <w:t>başvurmalan</w:t>
      </w:r>
      <w:proofErr w:type="spellEnd"/>
      <w:r>
        <w:t xml:space="preserve"> ilan olunur.</w:t>
      </w:r>
    </w:p>
    <w:p w:rsidR="00E71487" w:rsidRDefault="00C8166B">
      <w:pPr>
        <w:pStyle w:val="Gvdemetni0"/>
        <w:shd w:val="clear" w:color="auto" w:fill="auto"/>
        <w:ind w:left="20" w:firstLine="180"/>
        <w:jc w:val="both"/>
      </w:pPr>
      <w:proofErr w:type="gramStart"/>
      <w:r>
        <w:t>işbu</w:t>
      </w:r>
      <w:proofErr w:type="gramEnd"/>
      <w:r>
        <w:t xml:space="preserve"> ilan tebligat yapılamayan ilgililere ilanen tebligat hükmündedir. 12.07.2012(</w:t>
      </w:r>
      <w:proofErr w:type="spellStart"/>
      <w:proofErr w:type="gramStart"/>
      <w:r>
        <w:t>Ic</w:t>
      </w:r>
      <w:proofErr w:type="spellEnd"/>
      <w:r>
        <w:t>.</w:t>
      </w:r>
      <w:proofErr w:type="spellStart"/>
      <w:r>
        <w:t>tf</w:t>
      </w:r>
      <w:proofErr w:type="spellEnd"/>
      <w:proofErr w:type="gramEnd"/>
      <w:r>
        <w:t>.K.126)</w:t>
      </w:r>
    </w:p>
    <w:p w:rsidR="00E71487" w:rsidRDefault="00C8166B">
      <w:pPr>
        <w:pStyle w:val="Gvdemetni0"/>
        <w:shd w:val="clear" w:color="auto" w:fill="auto"/>
        <w:spacing w:after="138"/>
        <w:ind w:left="20" w:firstLine="180"/>
        <w:jc w:val="both"/>
      </w:pPr>
      <w:r>
        <w:t xml:space="preserve">(*) ilgililer tabirine irtifak hakkı sahipleri de </w:t>
      </w:r>
      <w:proofErr w:type="gramStart"/>
      <w:r>
        <w:t>dahildir</w:t>
      </w:r>
      <w:proofErr w:type="gramEnd"/>
      <w:r>
        <w:t>.</w:t>
      </w:r>
    </w:p>
    <w:p w:rsidR="00E71487" w:rsidRDefault="00C8166B">
      <w:pPr>
        <w:pStyle w:val="Gvdemetni20"/>
        <w:shd w:val="clear" w:color="auto" w:fill="auto"/>
        <w:tabs>
          <w:tab w:val="left" w:pos="7352"/>
        </w:tabs>
        <w:spacing w:before="0" w:line="150" w:lineRule="exact"/>
        <w:ind w:left="20"/>
      </w:pPr>
      <w:r>
        <w:t>"Resmi ilanlar: www.</w:t>
      </w:r>
      <w:proofErr w:type="spellStart"/>
      <w:r>
        <w:t>üan</w:t>
      </w:r>
      <w:proofErr w:type="spellEnd"/>
      <w:r>
        <w:t>.gov.</w:t>
      </w:r>
      <w:proofErr w:type="spellStart"/>
      <w:r>
        <w:t>tr’de</w:t>
      </w:r>
      <w:proofErr w:type="spellEnd"/>
      <w:r>
        <w:t>*</w:t>
      </w:r>
      <w:r>
        <w:tab/>
        <w:t>(Basın: 45678)</w:t>
      </w:r>
    </w:p>
    <w:sectPr w:rsidR="00E71487" w:rsidSect="00E71487">
      <w:type w:val="continuous"/>
      <w:pgSz w:w="11909" w:h="16838"/>
      <w:pgMar w:top="2645" w:right="1433" w:bottom="2578" w:left="16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8CA" w:rsidRDefault="00AF08CA" w:rsidP="00E71487">
      <w:r>
        <w:separator/>
      </w:r>
    </w:p>
  </w:endnote>
  <w:endnote w:type="continuationSeparator" w:id="0">
    <w:p w:rsidR="00AF08CA" w:rsidRDefault="00AF08CA" w:rsidP="00E71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8CA" w:rsidRDefault="00AF08CA"/>
  </w:footnote>
  <w:footnote w:type="continuationSeparator" w:id="0">
    <w:p w:rsidR="00AF08CA" w:rsidRDefault="00AF08C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93F8D"/>
    <w:multiLevelType w:val="multilevel"/>
    <w:tmpl w:val="E348E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71487"/>
    <w:rsid w:val="003A64D7"/>
    <w:rsid w:val="0063474C"/>
    <w:rsid w:val="00717087"/>
    <w:rsid w:val="00AF08CA"/>
    <w:rsid w:val="00C8166B"/>
    <w:rsid w:val="00E714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148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71487"/>
    <w:rPr>
      <w:color w:val="000080"/>
      <w:u w:val="single"/>
    </w:rPr>
  </w:style>
  <w:style w:type="character" w:customStyle="1" w:styleId="Balk1">
    <w:name w:val="Başlık #1_"/>
    <w:basedOn w:val="VarsaylanParagrafYazTipi"/>
    <w:link w:val="Balk10"/>
    <w:rsid w:val="00E71487"/>
    <w:rPr>
      <w:rFonts w:ascii="Times New Roman" w:eastAsia="Times New Roman" w:hAnsi="Times New Roman" w:cs="Times New Roman"/>
      <w:b/>
      <w:bCs/>
      <w:i w:val="0"/>
      <w:iCs w:val="0"/>
      <w:smallCaps w:val="0"/>
      <w:strike w:val="0"/>
      <w:sz w:val="23"/>
      <w:szCs w:val="23"/>
      <w:u w:val="none"/>
    </w:rPr>
  </w:style>
  <w:style w:type="character" w:customStyle="1" w:styleId="Gvdemetni">
    <w:name w:val="Gövde metni_"/>
    <w:basedOn w:val="VarsaylanParagrafYazTipi"/>
    <w:link w:val="Gvdemetni0"/>
    <w:rsid w:val="00E71487"/>
    <w:rPr>
      <w:rFonts w:ascii="Times New Roman" w:eastAsia="Times New Roman" w:hAnsi="Times New Roman" w:cs="Times New Roman"/>
      <w:b w:val="0"/>
      <w:bCs w:val="0"/>
      <w:i w:val="0"/>
      <w:iCs w:val="0"/>
      <w:smallCaps w:val="0"/>
      <w:strike w:val="0"/>
      <w:sz w:val="17"/>
      <w:szCs w:val="17"/>
      <w:u w:val="none"/>
    </w:rPr>
  </w:style>
  <w:style w:type="character" w:customStyle="1" w:styleId="Gvdemetni2">
    <w:name w:val="Gövde metni (2)_"/>
    <w:basedOn w:val="VarsaylanParagrafYazTipi"/>
    <w:link w:val="Gvdemetni20"/>
    <w:rsid w:val="00E71487"/>
    <w:rPr>
      <w:rFonts w:ascii="Times New Roman" w:eastAsia="Times New Roman" w:hAnsi="Times New Roman" w:cs="Times New Roman"/>
      <w:b w:val="0"/>
      <w:bCs w:val="0"/>
      <w:i w:val="0"/>
      <w:iCs w:val="0"/>
      <w:smallCaps w:val="0"/>
      <w:strike w:val="0"/>
      <w:sz w:val="15"/>
      <w:szCs w:val="15"/>
      <w:u w:val="none"/>
    </w:rPr>
  </w:style>
  <w:style w:type="paragraph" w:customStyle="1" w:styleId="Balk10">
    <w:name w:val="Başlık #1"/>
    <w:basedOn w:val="Normal"/>
    <w:link w:val="Balk1"/>
    <w:rsid w:val="00E71487"/>
    <w:pPr>
      <w:shd w:val="clear" w:color="auto" w:fill="FFFFFF"/>
      <w:spacing w:line="288" w:lineRule="exact"/>
      <w:jc w:val="center"/>
      <w:outlineLvl w:val="0"/>
    </w:pPr>
    <w:rPr>
      <w:rFonts w:ascii="Times New Roman" w:eastAsia="Times New Roman" w:hAnsi="Times New Roman" w:cs="Times New Roman"/>
      <w:b/>
      <w:bCs/>
      <w:sz w:val="23"/>
      <w:szCs w:val="23"/>
    </w:rPr>
  </w:style>
  <w:style w:type="paragraph" w:customStyle="1" w:styleId="Gvdemetni0">
    <w:name w:val="Gövde metni"/>
    <w:basedOn w:val="Normal"/>
    <w:link w:val="Gvdemetni"/>
    <w:rsid w:val="00E71487"/>
    <w:pPr>
      <w:shd w:val="clear" w:color="auto" w:fill="FFFFFF"/>
      <w:spacing w:line="173" w:lineRule="exact"/>
      <w:jc w:val="center"/>
    </w:pPr>
    <w:rPr>
      <w:rFonts w:ascii="Times New Roman" w:eastAsia="Times New Roman" w:hAnsi="Times New Roman" w:cs="Times New Roman"/>
      <w:sz w:val="17"/>
      <w:szCs w:val="17"/>
    </w:rPr>
  </w:style>
  <w:style w:type="paragraph" w:customStyle="1" w:styleId="Gvdemetni20">
    <w:name w:val="Gövde metni (2)"/>
    <w:basedOn w:val="Normal"/>
    <w:link w:val="Gvdemetni2"/>
    <w:rsid w:val="00E71487"/>
    <w:pPr>
      <w:shd w:val="clear" w:color="auto" w:fill="FFFFFF"/>
      <w:spacing w:before="120" w:line="0" w:lineRule="atLeast"/>
      <w:ind w:firstLine="180"/>
      <w:jc w:val="both"/>
    </w:pPr>
    <w:rPr>
      <w:rFonts w:ascii="Times New Roman" w:eastAsia="Times New Roman" w:hAnsi="Times New Roman" w:cs="Times New Roman"/>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2012-07-21T11:55:00Z</dcterms:created>
  <dcterms:modified xsi:type="dcterms:W3CDTF">2012-07-21T11:55:00Z</dcterms:modified>
</cp:coreProperties>
</file>