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46" w:rsidRDefault="00F35B46" w:rsidP="00F35B46">
      <w:pPr>
        <w:pStyle w:val="Gvdemetni20"/>
        <w:shd w:val="clear" w:color="auto" w:fill="auto"/>
        <w:ind w:right="20"/>
        <w:jc w:val="left"/>
      </w:pPr>
    </w:p>
    <w:p w:rsidR="00F35B46" w:rsidRPr="00F35B46" w:rsidRDefault="00F35B46" w:rsidP="00F35B46">
      <w:pPr>
        <w:pStyle w:val="Balk1"/>
        <w:rPr>
          <w:color w:val="auto"/>
        </w:rPr>
      </w:pPr>
      <w:r w:rsidRPr="00F35B46">
        <w:rPr>
          <w:color w:val="auto"/>
        </w:rPr>
        <w:t>TRABZON 2. (SULH HUKUK MAH) SATIŞ MEMURLUĞU TAŞINMAZIN AÇIK ARTTIRMA İLANI</w:t>
      </w:r>
    </w:p>
    <w:p w:rsidR="00F35B46" w:rsidRDefault="00F35B46" w:rsidP="00F35B46">
      <w:pPr>
        <w:pStyle w:val="Gvdemetni20"/>
        <w:shd w:val="clear" w:color="auto" w:fill="auto"/>
        <w:ind w:right="20"/>
        <w:jc w:val="left"/>
      </w:pPr>
    </w:p>
    <w:p w:rsidR="00F35B46" w:rsidRDefault="00F35B46" w:rsidP="00F35B46">
      <w:pPr>
        <w:pStyle w:val="Gvdemetni20"/>
        <w:shd w:val="clear" w:color="auto" w:fill="auto"/>
        <w:ind w:right="20"/>
        <w:jc w:val="left"/>
      </w:pPr>
    </w:p>
    <w:p w:rsidR="007E317B" w:rsidRDefault="00096876" w:rsidP="00F35B46">
      <w:pPr>
        <w:pStyle w:val="Gvdemetni20"/>
        <w:shd w:val="clear" w:color="auto" w:fill="auto"/>
        <w:ind w:right="20"/>
        <w:jc w:val="left"/>
      </w:pPr>
      <w:r>
        <w:t>2012/20 Satış</w:t>
      </w:r>
    </w:p>
    <w:p w:rsidR="007E317B" w:rsidRDefault="00096876" w:rsidP="00F35B46">
      <w:pPr>
        <w:pStyle w:val="Gvdemetni20"/>
        <w:shd w:val="clear" w:color="auto" w:fill="auto"/>
        <w:ind w:right="20"/>
        <w:jc w:val="left"/>
      </w:pPr>
      <w:r>
        <w:t>Taşınmazın Tapu Kaydı ve Özellikleri:</w:t>
      </w:r>
    </w:p>
    <w:p w:rsidR="007E317B" w:rsidRDefault="00096876" w:rsidP="00F35B46">
      <w:pPr>
        <w:pStyle w:val="Gvdemetni0"/>
        <w:shd w:val="clear" w:color="auto" w:fill="auto"/>
        <w:ind w:left="20" w:right="20"/>
      </w:pPr>
      <w:r>
        <w:t xml:space="preserve">ihaleye konu taşınmaz tapu kaydında </w:t>
      </w:r>
      <w:proofErr w:type="spellStart"/>
      <w:r>
        <w:t>Trab</w:t>
      </w:r>
      <w:proofErr w:type="spellEnd"/>
      <w:r>
        <w:t xml:space="preserve">- </w:t>
      </w:r>
      <w:proofErr w:type="spellStart"/>
      <w:r>
        <w:t>zon</w:t>
      </w:r>
      <w:proofErr w:type="spellEnd"/>
      <w:r>
        <w:t>-Yomra-Sancak Mahallesi, 21 ada, 3 par</w:t>
      </w:r>
      <w:r>
        <w:softHyphen/>
        <w:t xml:space="preserve">selde 1.888.53-m2 yüzölçümlü tarla vasfında- </w:t>
      </w:r>
      <w:proofErr w:type="gramStart"/>
      <w:r>
        <w:t>dır</w:t>
      </w:r>
      <w:proofErr w:type="gramEnd"/>
      <w:r>
        <w:t>. Taşınmaz her türlü belediye ve sosyal hiz</w:t>
      </w:r>
      <w:r>
        <w:softHyphen/>
        <w:t xml:space="preserve">metlerden istifade </w:t>
      </w:r>
      <w:r>
        <w:t xml:space="preserve">etmektedir. Yomra-Trabzon karayoluna cephelidir, iş merkezlerine, adliye- ye ve </w:t>
      </w:r>
      <w:proofErr w:type="spellStart"/>
      <w:r>
        <w:t>AVM'lere</w:t>
      </w:r>
      <w:proofErr w:type="spellEnd"/>
      <w:r>
        <w:t xml:space="preserve"> yakın </w:t>
      </w:r>
      <w:proofErr w:type="spellStart"/>
      <w:r>
        <w:t>mesafadedir</w:t>
      </w:r>
      <w:proofErr w:type="spellEnd"/>
      <w:r>
        <w:t xml:space="preserve">. </w:t>
      </w:r>
      <w:proofErr w:type="spellStart"/>
      <w:r>
        <w:t>Topoğra</w:t>
      </w:r>
      <w:proofErr w:type="spellEnd"/>
      <w:r>
        <w:t xml:space="preserve">- </w:t>
      </w:r>
      <w:proofErr w:type="spellStart"/>
      <w:r>
        <w:t>fik</w:t>
      </w:r>
      <w:proofErr w:type="spellEnd"/>
      <w:r>
        <w:t xml:space="preserve"> olarak düz, jeolojik olarak sağlam zemin ya</w:t>
      </w:r>
      <w:r>
        <w:softHyphen/>
        <w:t xml:space="preserve">pısına sahiptir. Taşınmaz imar durumunda </w:t>
      </w:r>
      <w:proofErr w:type="gramStart"/>
      <w:r>
        <w:t>İs</w:t>
      </w:r>
      <w:r>
        <w:softHyphen/>
        <w:t>kan</w:t>
      </w:r>
      <w:proofErr w:type="gramEnd"/>
      <w:r>
        <w:t xml:space="preserve"> sahasında, ayrık nizam 3 katlı yapılaşma</w:t>
      </w:r>
      <w:r>
        <w:softHyphen/>
        <w:t>ya</w:t>
      </w:r>
      <w:r>
        <w:t xml:space="preserve"> müsaadelidir. Taşınmaz tapu kaydında tar</w:t>
      </w:r>
      <w:r>
        <w:softHyphen/>
        <w:t>la vasfında ise de arsa olarak geçmektedir. Ta</w:t>
      </w:r>
      <w:r>
        <w:softHyphen/>
        <w:t>şınmaz Yomra ilçe merkezine 1.00-km, Trab</w:t>
      </w:r>
      <w:r>
        <w:softHyphen/>
        <w:t>zon şehir merkezine ise 13,00-km mesafe</w:t>
      </w:r>
      <w:r>
        <w:softHyphen/>
        <w:t>dedir. Taşınmaz üzerinde 4 adet bina bulun</w:t>
      </w:r>
      <w:r>
        <w:softHyphen/>
        <w:t xml:space="preserve">maktadır, </w:t>
      </w:r>
      <w:r>
        <w:rPr>
          <w:rStyle w:val="GvdemetniKaln0ptbolukbraklyor"/>
        </w:rPr>
        <w:t xml:space="preserve">I. bina </w:t>
      </w:r>
      <w:r>
        <w:t>betonarme karkas tarzınd</w:t>
      </w:r>
      <w:r>
        <w:t>a yapılmış zemin kat ve üzeri birinci kattan iba</w:t>
      </w:r>
      <w:r>
        <w:softHyphen/>
        <w:t>ret toplam iki katlıdır. Binanın dış cephesi sıva</w:t>
      </w:r>
      <w:r>
        <w:softHyphen/>
        <w:t>lı olup boyalıdır. Binanın kapı ve pencere doğ</w:t>
      </w:r>
      <w:r>
        <w:softHyphen/>
        <w:t>ramaları ahşaptır. Islak zeminler seramik kap</w:t>
      </w:r>
      <w:r>
        <w:softHyphen/>
        <w:t>lı olup oda döşemeleri ahşaptır. Bina mesken olarak kullanılmakt</w:t>
      </w:r>
      <w:r>
        <w:t>a olup tüm iç cephe imalat</w:t>
      </w:r>
      <w:r>
        <w:softHyphen/>
        <w:t xml:space="preserve">tan tamamlanmıştır. </w:t>
      </w:r>
      <w:r>
        <w:rPr>
          <w:rStyle w:val="GvdemetniKaln0ptbolukbraklyor"/>
        </w:rPr>
        <w:t xml:space="preserve">2. bina </w:t>
      </w:r>
      <w:r>
        <w:t xml:space="preserve">yığma </w:t>
      </w:r>
      <w:proofErr w:type="spellStart"/>
      <w:r>
        <w:t>kargir</w:t>
      </w:r>
      <w:proofErr w:type="spellEnd"/>
      <w:r>
        <w:t xml:space="preserve"> tar</w:t>
      </w:r>
      <w:r>
        <w:softHyphen/>
        <w:t>zında inşa edilmiş tek katlı binadır. Binanın ça</w:t>
      </w:r>
      <w:r>
        <w:softHyphen/>
        <w:t>tısı ahşap oturtma üzeri kiremit kaplıdır. Bina</w:t>
      </w:r>
      <w:r>
        <w:softHyphen/>
        <w:t>nın dış cephesi sıvalı olup boyalıdır. Kapı ve pencere doğramaları sökülmüş olup bina m</w:t>
      </w:r>
      <w:r>
        <w:t>es</w:t>
      </w:r>
      <w:r>
        <w:softHyphen/>
        <w:t>ken olarak kullanılmaktadır. Mevcut hali ile bi</w:t>
      </w:r>
      <w:r>
        <w:softHyphen/>
        <w:t>na depo olarak hizmet verebilecek durumda</w:t>
      </w:r>
      <w:r>
        <w:softHyphen/>
        <w:t xml:space="preserve">dır. </w:t>
      </w:r>
      <w:r>
        <w:rPr>
          <w:rStyle w:val="GvdemetniKaln0ptbolukbraklyor"/>
        </w:rPr>
        <w:t xml:space="preserve">3. bina </w:t>
      </w:r>
      <w:r>
        <w:t>betonarme karkas tarzında yapıl</w:t>
      </w:r>
      <w:r>
        <w:softHyphen/>
        <w:t xml:space="preserve">mış zemin kat </w:t>
      </w:r>
      <w:proofErr w:type="spellStart"/>
      <w:r>
        <w:t>va</w:t>
      </w:r>
      <w:proofErr w:type="spellEnd"/>
      <w:r>
        <w:t xml:space="preserve"> üzeri birinci kattan ibaret top</w:t>
      </w:r>
      <w:r>
        <w:softHyphen/>
        <w:t>lam iki katlı binadır. Çatısı yapılmış olup çinko örtülüdür. Dış ceph</w:t>
      </w:r>
      <w:r>
        <w:t>esi kısmen sıvalı olup boya</w:t>
      </w:r>
      <w:r>
        <w:softHyphen/>
        <w:t>lı, kısmen briket görünümlü olup sıvasızdır. Is</w:t>
      </w:r>
      <w:r>
        <w:softHyphen/>
        <w:t>lak zeminler seramik oda döşemeleri ahşap</w:t>
      </w:r>
      <w:r>
        <w:softHyphen/>
        <w:t xml:space="preserve">tır. Her iki kat da mesken olarak kullanılmakta olup iç cephe imalatları tamamlanmıştır. </w:t>
      </w:r>
      <w:r>
        <w:rPr>
          <w:rStyle w:val="GvdemetniKaln0ptbolukbraklyor"/>
        </w:rPr>
        <w:t>4.</w:t>
      </w:r>
      <w:proofErr w:type="spellStart"/>
      <w:r>
        <w:rPr>
          <w:rStyle w:val="GvdemetniKaln0ptbolukbraklyor"/>
        </w:rPr>
        <w:t>bi</w:t>
      </w:r>
      <w:proofErr w:type="spellEnd"/>
      <w:r>
        <w:rPr>
          <w:rStyle w:val="GvdemetniKaln0ptbolukbraklyor"/>
        </w:rPr>
        <w:t xml:space="preserve">- </w:t>
      </w:r>
      <w:proofErr w:type="spellStart"/>
      <w:r>
        <w:rPr>
          <w:rStyle w:val="GvdemetniKaln0ptbolukbraklyor"/>
        </w:rPr>
        <w:t>na</w:t>
      </w:r>
      <w:proofErr w:type="spellEnd"/>
      <w:r>
        <w:rPr>
          <w:rStyle w:val="GvdemetniKaln0ptbolukbraklyor"/>
        </w:rPr>
        <w:t xml:space="preserve"> </w:t>
      </w:r>
      <w:r>
        <w:t>betonarme karkas tarzında yapılmış zemin</w:t>
      </w:r>
      <w:r>
        <w:t xml:space="preserve"> kat ve üzeri birinci kattan ibaret toplam iki kat</w:t>
      </w:r>
      <w:r>
        <w:softHyphen/>
        <w:t>lı binadır. Çatısı yapılmamış olup teras görü</w:t>
      </w:r>
      <w:r>
        <w:softHyphen/>
        <w:t>nümündedir. Dış cephesi tuğla görünümünde olup sıvasız ve boyasızdır. Pencere doğrama</w:t>
      </w:r>
      <w:r>
        <w:softHyphen/>
        <w:t>ları PVC olup kapı doğramaları ahşaptır. Islak zeminler seramik oda döşem</w:t>
      </w:r>
      <w:r>
        <w:t xml:space="preserve">eleri ahşaptır. Her iki kat da mesken olarak kullanılmaktadır, iç cephe imalatları tamamlanmıştır. </w:t>
      </w:r>
      <w:r>
        <w:rPr>
          <w:rStyle w:val="GvdemetniKaln0ptbolukbraklyor"/>
        </w:rPr>
        <w:t>Satışa konu taşınmaz arsa ve binaların bedelleri ile bir</w:t>
      </w:r>
      <w:r>
        <w:rPr>
          <w:rStyle w:val="GvdemetniKaln0ptbolukbraklyor"/>
        </w:rPr>
        <w:softHyphen/>
        <w:t>likte toplam 1,373.077,77-TL olup K.D.V. Oranı % 18’dir.</w:t>
      </w:r>
    </w:p>
    <w:p w:rsidR="007E317B" w:rsidRDefault="00096876" w:rsidP="00F35B46">
      <w:pPr>
        <w:pStyle w:val="Gvdemetni0"/>
        <w:numPr>
          <w:ilvl w:val="0"/>
          <w:numId w:val="1"/>
        </w:numPr>
        <w:shd w:val="clear" w:color="auto" w:fill="auto"/>
        <w:tabs>
          <w:tab w:val="left" w:pos="385"/>
        </w:tabs>
        <w:ind w:left="20" w:right="20" w:firstLine="140"/>
        <w:jc w:val="left"/>
      </w:pPr>
      <w:r>
        <w:rPr>
          <w:rStyle w:val="GvdemetniKaln0ptbolukbraklyor"/>
        </w:rPr>
        <w:t xml:space="preserve">Satış Günü </w:t>
      </w:r>
      <w:proofErr w:type="gramStart"/>
      <w:r>
        <w:t>11/01/2013</w:t>
      </w:r>
      <w:proofErr w:type="gramEnd"/>
      <w:r>
        <w:t xml:space="preserve"> günü saat: 14:00-14:0</w:t>
      </w:r>
      <w:r>
        <w:t>5</w:t>
      </w:r>
    </w:p>
    <w:p w:rsidR="007E317B" w:rsidRDefault="00096876" w:rsidP="00F35B46">
      <w:pPr>
        <w:pStyle w:val="Gvdemetni0"/>
        <w:numPr>
          <w:ilvl w:val="0"/>
          <w:numId w:val="1"/>
        </w:numPr>
        <w:shd w:val="clear" w:color="auto" w:fill="auto"/>
        <w:tabs>
          <w:tab w:val="left" w:pos="375"/>
        </w:tabs>
        <w:ind w:left="20" w:right="20" w:firstLine="140"/>
        <w:jc w:val="left"/>
      </w:pPr>
      <w:r>
        <w:rPr>
          <w:rStyle w:val="GvdemetniKaln0ptbolukbraklyor"/>
        </w:rPr>
        <w:t xml:space="preserve">Satış Günü </w:t>
      </w:r>
      <w:proofErr w:type="gramStart"/>
      <w:r>
        <w:t>21/01/2013</w:t>
      </w:r>
      <w:proofErr w:type="gramEnd"/>
      <w:r>
        <w:t xml:space="preserve"> günü saat: 14:00-14:05</w:t>
      </w:r>
    </w:p>
    <w:p w:rsidR="007E317B" w:rsidRDefault="00096876" w:rsidP="00F35B46">
      <w:pPr>
        <w:pStyle w:val="Gvdemetni0"/>
        <w:shd w:val="clear" w:color="auto" w:fill="auto"/>
        <w:ind w:right="20"/>
        <w:jc w:val="left"/>
      </w:pPr>
      <w:r>
        <w:rPr>
          <w:rStyle w:val="GvdemetniKaln0ptbolukbraklyor"/>
        </w:rPr>
        <w:t xml:space="preserve">Satış Yeri: </w:t>
      </w:r>
      <w:r>
        <w:t>ADALET SARAYI EK BİNA ÖNÜ</w:t>
      </w:r>
    </w:p>
    <w:p w:rsidR="00F35B46" w:rsidRDefault="00F35B46" w:rsidP="00F35B46">
      <w:pPr>
        <w:pStyle w:val="Gvdemetni0"/>
        <w:shd w:val="clear" w:color="auto" w:fill="auto"/>
        <w:ind w:left="20"/>
        <w:jc w:val="left"/>
      </w:pPr>
      <w:r>
        <w:t>ORTAHİSAR-MERKEZ/TRABZON</w:t>
      </w:r>
    </w:p>
    <w:p w:rsidR="00F35B46" w:rsidRDefault="00F35B46" w:rsidP="00F35B46">
      <w:pPr>
        <w:pStyle w:val="Gvdemetni20"/>
        <w:shd w:val="clear" w:color="auto" w:fill="auto"/>
        <w:ind w:left="20" w:firstLine="140"/>
        <w:jc w:val="both"/>
      </w:pPr>
      <w:r>
        <w:t>Satış Şartlan:</w:t>
      </w:r>
    </w:p>
    <w:p w:rsidR="00F35B46" w:rsidRDefault="00F35B46" w:rsidP="00F35B46">
      <w:pPr>
        <w:pStyle w:val="Gvdemetni0"/>
        <w:numPr>
          <w:ilvl w:val="0"/>
          <w:numId w:val="2"/>
        </w:numPr>
        <w:shd w:val="clear" w:color="auto" w:fill="auto"/>
        <w:tabs>
          <w:tab w:val="left" w:pos="332"/>
        </w:tabs>
        <w:ind w:left="20" w:right="20" w:firstLine="140"/>
      </w:pPr>
      <w:r>
        <w:t>Satış, yukarıda belirtilen birinci satış gü</w:t>
      </w:r>
      <w:r>
        <w:softHyphen/>
        <w:t>nünde, satış saatleri arasında satış yerinde açık artırma suretiyle yapılacaktır. Bu artırma</w:t>
      </w:r>
      <w:r>
        <w:softHyphen/>
        <w:t xml:space="preserve">da tahmin edilen değerin yüzde 60'ını ve </w:t>
      </w:r>
      <w:proofErr w:type="spellStart"/>
      <w:r>
        <w:t>rüç</w:t>
      </w:r>
      <w:proofErr w:type="spellEnd"/>
      <w:r>
        <w:t>- hanlı alacaklılar varsa alacakları toplamını ve satış ve paylaştırma giderlerini geçmek şartı ile ihale olunur. Böyle bir bedele alıcı çıkmaz</w:t>
      </w:r>
      <w:r>
        <w:softHyphen/>
        <w:t>sa en çok artıranın taahhüdü saklı kalmak şar</w:t>
      </w:r>
      <w:r>
        <w:softHyphen/>
        <w:t>tıyla yukarıda belirtilen ikinci satış gününde ay</w:t>
      </w:r>
      <w:r>
        <w:softHyphen/>
        <w:t>nı yer ve saatler arasında ikinci artırmaya çı</w:t>
      </w:r>
      <w:r>
        <w:softHyphen/>
        <w:t>karılacaktır. Bu artırmada da rüçhanlı alacaklı</w:t>
      </w:r>
      <w:r>
        <w:softHyphen/>
        <w:t>ların alacakları toplamını, satış ve paylaştırma giderlerin geçmesi ve artırma bedelinin malın tahmin edilen kıymetinin yüzde 40'ını bulması lazımdır. Böyle bir bedelle alıcı çıkmazsa satış talebi düşecektir.</w:t>
      </w:r>
    </w:p>
    <w:p w:rsidR="00F35B46" w:rsidRDefault="00F35B46" w:rsidP="00F35B46">
      <w:pPr>
        <w:pStyle w:val="Gvdemetni0"/>
        <w:numPr>
          <w:ilvl w:val="0"/>
          <w:numId w:val="2"/>
        </w:numPr>
        <w:shd w:val="clear" w:color="auto" w:fill="auto"/>
        <w:tabs>
          <w:tab w:val="left" w:pos="332"/>
        </w:tabs>
        <w:ind w:left="20" w:right="20" w:firstLine="140"/>
      </w:pPr>
      <w:r>
        <w:t>Artırmaya iştirak edeceklerin, tahmin edi</w:t>
      </w:r>
      <w:r>
        <w:softHyphen/>
        <w:t>len kıymetin yüzde 20’si nispetinde Türk Lirası peşin para veya bu miktar kadar milli bir ban</w:t>
      </w:r>
      <w:r>
        <w:softHyphen/>
        <w:t>kanın teminat mektubunu vermeleri lazımdır. Satış peşin para iledir. Alıcıya istediğinde 10 günü geçmemek üzere mehil verilebilir. Tapu alım harcı, damga vergisi ile K.D.V. fıçıya ait</w:t>
      </w:r>
      <w:r>
        <w:softHyphen/>
        <w:t xml:space="preserve">tir Birikmiş vergiler ile </w:t>
      </w:r>
      <w:proofErr w:type="gramStart"/>
      <w:r>
        <w:t>tellaliye</w:t>
      </w:r>
      <w:proofErr w:type="gramEnd"/>
      <w:r>
        <w:t xml:space="preserve"> harcı satış be</w:t>
      </w:r>
      <w:r>
        <w:softHyphen/>
        <w:t>delinden ödenir.</w:t>
      </w:r>
    </w:p>
    <w:p w:rsidR="00F35B46" w:rsidRDefault="00F35B46" w:rsidP="00F35B46">
      <w:pPr>
        <w:pStyle w:val="Gvdemetni0"/>
        <w:numPr>
          <w:ilvl w:val="0"/>
          <w:numId w:val="2"/>
        </w:numPr>
        <w:shd w:val="clear" w:color="auto" w:fill="auto"/>
        <w:tabs>
          <w:tab w:val="left" w:pos="351"/>
        </w:tabs>
        <w:ind w:left="20" w:right="20" w:firstLine="140"/>
      </w:pPr>
      <w:proofErr w:type="gramStart"/>
      <w:r>
        <w:t>ipotek</w:t>
      </w:r>
      <w:proofErr w:type="gramEnd"/>
      <w:r>
        <w:t xml:space="preserve"> sahibi alacaklılarla diğer ilgililerin (*) bu taşınmaz üzerindeki haklarını hususiy</w:t>
      </w:r>
      <w:r>
        <w:softHyphen/>
        <w:t xml:space="preserve">le faiz ve masrafa dair olan </w:t>
      </w:r>
      <w:proofErr w:type="spellStart"/>
      <w:r>
        <w:t>iddialannı</w:t>
      </w:r>
      <w:proofErr w:type="spellEnd"/>
      <w:r>
        <w:t xml:space="preserve"> dayana</w:t>
      </w:r>
      <w:r>
        <w:softHyphen/>
        <w:t>ğı belgeler ile on beş gün içinde memurluğu</w:t>
      </w:r>
      <w:r>
        <w:softHyphen/>
        <w:t>muza bildirmeleri lazımdır. Aksi takdirde hak</w:t>
      </w:r>
      <w:r>
        <w:softHyphen/>
        <w:t>ları tapu sicili ile sabit olmadıkça paylaştırma</w:t>
      </w:r>
      <w:r>
        <w:softHyphen/>
        <w:t>dan hariç bırakılacaktır,</w:t>
      </w:r>
    </w:p>
    <w:p w:rsidR="00F35B46" w:rsidRDefault="00F35B46" w:rsidP="00F35B46">
      <w:pPr>
        <w:pStyle w:val="Gvdemetni0"/>
        <w:numPr>
          <w:ilvl w:val="0"/>
          <w:numId w:val="2"/>
        </w:numPr>
        <w:shd w:val="clear" w:color="auto" w:fill="auto"/>
        <w:tabs>
          <w:tab w:val="left" w:pos="351"/>
        </w:tabs>
        <w:ind w:left="20" w:right="20" w:firstLine="140"/>
      </w:pPr>
      <w:r>
        <w:t>Satış bedeli hemen veya verilen mühlet içinde ödenmezse icra iflas Kanununun 133 üncü maddesi gereğince ihale feshedilir, iki ihale arasındaki farktan ve yüzde 10 faizden alıcı ve kefilleri mesul tutulacak ve hiç bir hük</w:t>
      </w:r>
      <w:r>
        <w:softHyphen/>
        <w:t>me hacet kalmadan kendilerinden tahsil edi</w:t>
      </w:r>
      <w:r>
        <w:softHyphen/>
        <w:t>lecektir.</w:t>
      </w:r>
    </w:p>
    <w:p w:rsidR="00F35B46" w:rsidRDefault="00F35B46" w:rsidP="00F35B46">
      <w:pPr>
        <w:pStyle w:val="Gvdemetni0"/>
        <w:numPr>
          <w:ilvl w:val="0"/>
          <w:numId w:val="2"/>
        </w:numPr>
        <w:shd w:val="clear" w:color="auto" w:fill="auto"/>
        <w:tabs>
          <w:tab w:val="left" w:pos="366"/>
        </w:tabs>
        <w:ind w:left="20" w:right="20" w:firstLine="140"/>
      </w:pPr>
      <w:r>
        <w:t>Şartname, ilan tarihinden itibaren her</w:t>
      </w:r>
      <w:r>
        <w:softHyphen/>
        <w:t>kesin görebilmesi için dairede açık olup gideri verildiği takdirde isteyen alıcıya bir örneği gön</w:t>
      </w:r>
      <w:r>
        <w:softHyphen/>
        <w:t>derilebilir.</w:t>
      </w:r>
    </w:p>
    <w:p w:rsidR="00F35B46" w:rsidRDefault="00F35B46" w:rsidP="00F35B46">
      <w:pPr>
        <w:pStyle w:val="Gvdemetni0"/>
        <w:numPr>
          <w:ilvl w:val="0"/>
          <w:numId w:val="2"/>
        </w:numPr>
        <w:shd w:val="clear" w:color="auto" w:fill="auto"/>
        <w:tabs>
          <w:tab w:val="left" w:pos="351"/>
        </w:tabs>
        <w:ind w:left="20" w:right="20" w:firstLine="140"/>
      </w:pPr>
      <w:r>
        <w:t>Satışa iştirak edenlerin şartnameyi gör</w:t>
      </w:r>
      <w:r>
        <w:softHyphen/>
        <w:t>müş ve münderecatını kabul etmiş sayılacak</w:t>
      </w:r>
      <w:r>
        <w:softHyphen/>
        <w:t>ları, başkaca bilgi almak isteyenlerin yukarı</w:t>
      </w:r>
      <w:r>
        <w:softHyphen/>
        <w:t>da yazılı dosya numarasıyla memurluğumuza başvurmaları gerekmektedir.</w:t>
      </w:r>
    </w:p>
    <w:p w:rsidR="00F35B46" w:rsidRDefault="00F35B46" w:rsidP="00F35B46">
      <w:pPr>
        <w:pStyle w:val="Gvdemetni0"/>
        <w:shd w:val="clear" w:color="auto" w:fill="auto"/>
        <w:ind w:left="20" w:right="20" w:firstLine="140"/>
      </w:pPr>
      <w:r>
        <w:t>İş bu ilan tebligat yapılamayan ilgililere tebli</w:t>
      </w:r>
      <w:r>
        <w:softHyphen/>
        <w:t>gat yerine kaim olmak üzere ilan olunur.</w:t>
      </w:r>
    </w:p>
    <w:p w:rsidR="00F35B46" w:rsidRDefault="00F35B46" w:rsidP="00F35B46">
      <w:pPr>
        <w:pStyle w:val="Gvdemetni0"/>
        <w:shd w:val="clear" w:color="auto" w:fill="auto"/>
        <w:ind w:left="20" w:right="20" w:firstLine="140"/>
      </w:pPr>
      <w:r>
        <w:t xml:space="preserve">(*) ilgililer tabirine irtifak hakkı sahipleri de </w:t>
      </w:r>
      <w:proofErr w:type="gramStart"/>
      <w:r>
        <w:t>dahildir</w:t>
      </w:r>
      <w:proofErr w:type="gramEnd"/>
      <w:r>
        <w:t>.</w:t>
      </w:r>
    </w:p>
    <w:p w:rsidR="00F35B46" w:rsidRDefault="00F35B46" w:rsidP="00F35B46">
      <w:pPr>
        <w:pStyle w:val="Gvdemetni0"/>
        <w:shd w:val="clear" w:color="auto" w:fill="auto"/>
        <w:ind w:left="20" w:firstLine="140"/>
      </w:pPr>
      <w:r>
        <w:t>(</w:t>
      </w:r>
      <w:proofErr w:type="spellStart"/>
      <w:r>
        <w:t>ÜKm</w:t>
      </w:r>
      <w:proofErr w:type="spellEnd"/>
      <w:r>
        <w:t>.126)</w:t>
      </w:r>
    </w:p>
    <w:p w:rsidR="00F35B46" w:rsidRDefault="00F35B46" w:rsidP="00F35B46">
      <w:pPr>
        <w:pStyle w:val="Gvdemetni20"/>
        <w:shd w:val="clear" w:color="auto" w:fill="auto"/>
        <w:ind w:right="20"/>
      </w:pPr>
      <w:hyperlink r:id="rId7" w:history="1">
        <w:r>
          <w:rPr>
            <w:rStyle w:val="Kpr"/>
            <w:lang w:val="en-US"/>
          </w:rPr>
          <w:t>www.bik.qov.tr</w:t>
        </w:r>
      </w:hyperlink>
      <w:r>
        <w:rPr>
          <w:lang w:val="en-US"/>
        </w:rPr>
        <w:t xml:space="preserve"> </w:t>
      </w:r>
      <w:r>
        <w:t>B: 73746</w:t>
      </w:r>
    </w:p>
    <w:p w:rsidR="007E317B" w:rsidRDefault="007E317B">
      <w:pPr>
        <w:rPr>
          <w:sz w:val="2"/>
          <w:szCs w:val="2"/>
        </w:rPr>
      </w:pPr>
    </w:p>
    <w:sectPr w:rsidR="007E317B" w:rsidSect="007E317B">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876" w:rsidRDefault="00096876" w:rsidP="007E317B">
      <w:r>
        <w:separator/>
      </w:r>
    </w:p>
  </w:endnote>
  <w:endnote w:type="continuationSeparator" w:id="0">
    <w:p w:rsidR="00096876" w:rsidRDefault="00096876" w:rsidP="007E317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876" w:rsidRDefault="00096876"/>
  </w:footnote>
  <w:footnote w:type="continuationSeparator" w:id="0">
    <w:p w:rsidR="00096876" w:rsidRDefault="0009687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BEF"/>
    <w:multiLevelType w:val="multilevel"/>
    <w:tmpl w:val="B8681288"/>
    <w:lvl w:ilvl="0">
      <w:start w:val="1"/>
      <w:numFmt w:val="decimal"/>
      <w:lvlText w:val="%1."/>
      <w:lvlJc w:val="left"/>
      <w:rPr>
        <w:rFonts w:ascii="Arial Narrow" w:eastAsia="Arial Narrow" w:hAnsi="Arial Narrow" w:cs="Arial Narrow"/>
        <w:b/>
        <w:bCs/>
        <w:i w:val="0"/>
        <w:iCs w:val="0"/>
        <w:smallCaps w:val="0"/>
        <w:strike w:val="0"/>
        <w:color w:val="000000"/>
        <w:spacing w:val="-5"/>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425F59"/>
    <w:multiLevelType w:val="multilevel"/>
    <w:tmpl w:val="5ACEF8C4"/>
    <w:lvl w:ilvl="0">
      <w:start w:val="1"/>
      <w:numFmt w:val="decimal"/>
      <w:lvlText w:val="%1-"/>
      <w:lvlJc w:val="left"/>
      <w:rPr>
        <w:rFonts w:ascii="Arial Narrow" w:eastAsia="Arial Narrow" w:hAnsi="Arial Narrow" w:cs="Arial Narrow"/>
        <w:b w:val="0"/>
        <w:bCs w:val="0"/>
        <w:i w:val="0"/>
        <w:iCs w:val="0"/>
        <w:smallCaps w:val="0"/>
        <w:strike w:val="0"/>
        <w:color w:val="000000"/>
        <w:spacing w:val="-4"/>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E317B"/>
    <w:rsid w:val="00096876"/>
    <w:rsid w:val="007E317B"/>
    <w:rsid w:val="00F35B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317B"/>
    <w:rPr>
      <w:color w:val="000000"/>
    </w:rPr>
  </w:style>
  <w:style w:type="paragraph" w:styleId="Balk1">
    <w:name w:val="heading 1"/>
    <w:basedOn w:val="Normal"/>
    <w:next w:val="Normal"/>
    <w:link w:val="Balk1Char"/>
    <w:uiPriority w:val="9"/>
    <w:qFormat/>
    <w:rsid w:val="00F3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E317B"/>
    <w:rPr>
      <w:color w:val="000080"/>
      <w:u w:val="single"/>
    </w:rPr>
  </w:style>
  <w:style w:type="character" w:customStyle="1" w:styleId="Gvdemetni2">
    <w:name w:val="Gövde metni (2)_"/>
    <w:basedOn w:val="VarsaylanParagrafYazTipi"/>
    <w:link w:val="Gvdemetni20"/>
    <w:rsid w:val="007E317B"/>
    <w:rPr>
      <w:rFonts w:ascii="Arial Narrow" w:eastAsia="Arial Narrow" w:hAnsi="Arial Narrow" w:cs="Arial Narrow"/>
      <w:b/>
      <w:bCs/>
      <w:i w:val="0"/>
      <w:iCs w:val="0"/>
      <w:smallCaps w:val="0"/>
      <w:strike w:val="0"/>
      <w:spacing w:val="-5"/>
      <w:sz w:val="15"/>
      <w:szCs w:val="15"/>
      <w:u w:val="none"/>
    </w:rPr>
  </w:style>
  <w:style w:type="character" w:customStyle="1" w:styleId="Gvdemetni">
    <w:name w:val="Gövde metni_"/>
    <w:basedOn w:val="VarsaylanParagrafYazTipi"/>
    <w:link w:val="Gvdemetni0"/>
    <w:rsid w:val="007E317B"/>
    <w:rPr>
      <w:rFonts w:ascii="Arial Narrow" w:eastAsia="Arial Narrow" w:hAnsi="Arial Narrow" w:cs="Arial Narrow"/>
      <w:b w:val="0"/>
      <w:bCs w:val="0"/>
      <w:i w:val="0"/>
      <w:iCs w:val="0"/>
      <w:smallCaps w:val="0"/>
      <w:strike w:val="0"/>
      <w:spacing w:val="-4"/>
      <w:sz w:val="15"/>
      <w:szCs w:val="15"/>
      <w:u w:val="none"/>
    </w:rPr>
  </w:style>
  <w:style w:type="character" w:customStyle="1" w:styleId="GvdemetniKaln0ptbolukbraklyor">
    <w:name w:val="Gövde metni + Kalın;0 pt boşluk bırakılıyor"/>
    <w:basedOn w:val="Gvdemetni"/>
    <w:rsid w:val="007E317B"/>
    <w:rPr>
      <w:b/>
      <w:bCs/>
      <w:color w:val="000000"/>
      <w:spacing w:val="-5"/>
      <w:w w:val="100"/>
      <w:position w:val="0"/>
      <w:lang w:val="tr-TR"/>
    </w:rPr>
  </w:style>
  <w:style w:type="paragraph" w:customStyle="1" w:styleId="Gvdemetni20">
    <w:name w:val="Gövde metni (2)"/>
    <w:basedOn w:val="Normal"/>
    <w:link w:val="Gvdemetni2"/>
    <w:rsid w:val="007E317B"/>
    <w:pPr>
      <w:shd w:val="clear" w:color="auto" w:fill="FFFFFF"/>
      <w:spacing w:line="182" w:lineRule="exact"/>
      <w:jc w:val="right"/>
    </w:pPr>
    <w:rPr>
      <w:rFonts w:ascii="Arial Narrow" w:eastAsia="Arial Narrow" w:hAnsi="Arial Narrow" w:cs="Arial Narrow"/>
      <w:b/>
      <w:bCs/>
      <w:spacing w:val="-5"/>
      <w:sz w:val="15"/>
      <w:szCs w:val="15"/>
    </w:rPr>
  </w:style>
  <w:style w:type="paragraph" w:customStyle="1" w:styleId="Gvdemetni0">
    <w:name w:val="Gövde metni"/>
    <w:basedOn w:val="Normal"/>
    <w:link w:val="Gvdemetni"/>
    <w:rsid w:val="007E317B"/>
    <w:pPr>
      <w:shd w:val="clear" w:color="auto" w:fill="FFFFFF"/>
      <w:spacing w:line="182" w:lineRule="exact"/>
      <w:jc w:val="both"/>
    </w:pPr>
    <w:rPr>
      <w:rFonts w:ascii="Arial Narrow" w:eastAsia="Arial Narrow" w:hAnsi="Arial Narrow" w:cs="Arial Narrow"/>
      <w:spacing w:val="-4"/>
      <w:sz w:val="15"/>
      <w:szCs w:val="15"/>
    </w:rPr>
  </w:style>
  <w:style w:type="character" w:customStyle="1" w:styleId="Balk1Char">
    <w:name w:val="Başlık 1 Char"/>
    <w:basedOn w:val="VarsaylanParagrafYazTipi"/>
    <w:link w:val="Balk1"/>
    <w:uiPriority w:val="9"/>
    <w:rsid w:val="00F35B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q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2012-11-26T09:12:00Z</dcterms:created>
  <dcterms:modified xsi:type="dcterms:W3CDTF">2012-11-26T09:14:00Z</dcterms:modified>
</cp:coreProperties>
</file>