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11" w:rsidRPr="00715911" w:rsidRDefault="00715911" w:rsidP="00715911">
      <w:pPr>
        <w:spacing w:after="0" w:line="240" w:lineRule="atLeast"/>
        <w:jc w:val="center"/>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TAŞINMAZLAR SATILACAKTIR</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b/>
          <w:bCs/>
          <w:color w:val="0000CC"/>
          <w:sz w:val="18"/>
          <w:szCs w:val="18"/>
        </w:rPr>
        <w:t>Diyarbakır Çınar Belediye Başkanlığından:</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Mülkiyeti Belediyemize ait Çınar İlçesi tapusuna kayıtlı aşağıda bilgileri sunulan taşınmazlar ihale yoluyla 19.06.2012Salı günü Saat10.00’da Çınar Belediyesi Encümen Toplantı Salonunda yapılacak ihale ile ayrı ayrı satılacaktır.</w:t>
      </w:r>
    </w:p>
    <w:p w:rsidR="00715911" w:rsidRPr="00715911" w:rsidRDefault="00715911" w:rsidP="00715911">
      <w:pPr>
        <w:spacing w:after="0" w:line="240" w:lineRule="atLeast"/>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 </w:t>
      </w:r>
    </w:p>
    <w:tbl>
      <w:tblPr>
        <w:tblW w:w="11340" w:type="dxa"/>
        <w:jc w:val="center"/>
        <w:tblCellMar>
          <w:left w:w="0" w:type="dxa"/>
          <w:right w:w="0" w:type="dxa"/>
        </w:tblCellMar>
        <w:tblLook w:val="04A0"/>
      </w:tblPr>
      <w:tblGrid>
        <w:gridCol w:w="884"/>
        <w:gridCol w:w="1669"/>
        <w:gridCol w:w="1134"/>
        <w:gridCol w:w="2268"/>
        <w:gridCol w:w="1276"/>
        <w:gridCol w:w="2409"/>
        <w:gridCol w:w="1700"/>
      </w:tblGrid>
      <w:tr w:rsidR="00715911" w:rsidRPr="00715911" w:rsidTr="00715911">
        <w:trPr>
          <w:trHeight w:val="171"/>
          <w:jc w:val="center"/>
        </w:trPr>
        <w:tc>
          <w:tcPr>
            <w:tcW w:w="11340" w:type="dxa"/>
            <w:gridSpan w:val="7"/>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15911" w:rsidRPr="00715911" w:rsidRDefault="00715911" w:rsidP="00715911">
            <w:pPr>
              <w:spacing w:after="0" w:line="171"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ZAHİRECİLER SİTESİ</w:t>
            </w:r>
          </w:p>
        </w:tc>
      </w:tr>
      <w:tr w:rsidR="00715911" w:rsidRPr="00715911" w:rsidTr="00715911">
        <w:trPr>
          <w:trHeight w:val="163"/>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163"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S.NO.</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163"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MAHALLE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163"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PARSEL</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163"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DURUMU</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163"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ALAN</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163"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MUHAMMEN BEDEL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163"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GEÇİCİ TEMİNAT</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1</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H1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H1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3</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H1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4</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H1 Blok (5)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5</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H2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6</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H2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H2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8</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H2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H2 Blok (5)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10</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H2 Blok (6)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11</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H2 Blok (7)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12</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H2 Blok (8)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13</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H2 Blok (9)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14</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H2 Blok (10)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15</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H1 Blok (6)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16</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H1 Blok (7)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17</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H1 Blok (8)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18</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H1 Blok (9)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19</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H1 Blok (10)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20</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G2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21</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G2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G2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23</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G2 Blok (5)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G1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G1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26</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G1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27</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G1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28</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G1 Blok (5)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29</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G1 Blok (6)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30</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G1 Blok (7)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31</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G1 Blok (8)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32</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G1 Blok (9)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33</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G1 Blok (10)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34</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G2 Blok (6)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35</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G2 Blok (7)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36</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G2 Blok (8)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37</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G2 Blok (9)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38</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Büro, G2 Blok (10)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24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25.500,00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39</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F1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40</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F1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41</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F1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42</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F2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43</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F2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44</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F2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45</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F2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46</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F3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47</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F3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lastRenderedPageBreak/>
              <w:t>48</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E4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49</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E3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50</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E3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51</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E3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52</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E3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53</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E2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54</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E2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55</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E2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56</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E2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57</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E1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58</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C1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59</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C1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60</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C1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61</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C2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62</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C2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63</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C2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64</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C2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65</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C3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66</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C3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67</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D1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68</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D2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69</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D2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70</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D2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71</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D2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D3 Blok (4 )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73</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D3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74</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D3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75</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D3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D4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77</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C3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78</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C3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79</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D1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80</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D1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81</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D1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82</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D4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83</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D4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84</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D4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85</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E1 Blok (1)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86</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E1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87</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E1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88</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E4 Blok (2)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89</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E4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90</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E4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91</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F3 Blok (3)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r w:rsidR="00715911" w:rsidRPr="00715911" w:rsidTr="00715911">
        <w:trPr>
          <w:trHeight w:val="198"/>
          <w:jc w:val="center"/>
        </w:trPr>
        <w:tc>
          <w:tcPr>
            <w:tcW w:w="8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360" w:right="113"/>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92</w:t>
            </w:r>
          </w:p>
        </w:tc>
        <w:tc>
          <w:tcPr>
            <w:tcW w:w="166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rPr>
              <w:t>İkizoluk </w:t>
            </w:r>
            <w:r w:rsidRPr="00715911">
              <w:rPr>
                <w:rFonts w:ascii="Times New Roman" w:eastAsia="Times New Roman" w:hAnsi="Times New Roman" w:cs="Times New Roman"/>
                <w:color w:val="000000"/>
                <w:sz w:val="18"/>
                <w:szCs w:val="18"/>
              </w:rPr>
              <w:t>Mevki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96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before="100" w:beforeAutospacing="1" w:after="100" w:afterAutospacing="1" w:line="198" w:lineRule="atLeast"/>
              <w:ind w:left="57"/>
              <w:rPr>
                <w:rFonts w:ascii="Times New Roman" w:eastAsia="Times New Roman" w:hAnsi="Times New Roman" w:cs="Times New Roman"/>
                <w:sz w:val="24"/>
                <w:szCs w:val="24"/>
              </w:rPr>
            </w:pPr>
            <w:r w:rsidRPr="00715911">
              <w:rPr>
                <w:rFonts w:ascii="Times New Roman" w:eastAsia="Times New Roman" w:hAnsi="Times New Roman" w:cs="Times New Roman"/>
                <w:color w:val="000000"/>
                <w:sz w:val="18"/>
                <w:szCs w:val="18"/>
              </w:rPr>
              <w:t>Ticari Depo, F3 Blok (4)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72 m</w:t>
            </w:r>
            <w:r w:rsidRPr="00715911">
              <w:rPr>
                <w:rFonts w:ascii="Times New Roman" w:eastAsia="Times New Roman" w:hAnsi="Times New Roman" w:cs="Times New Roman"/>
                <w:color w:val="000000"/>
                <w:sz w:val="18"/>
                <w:szCs w:val="18"/>
                <w:vertAlign w:val="superscript"/>
              </w:rPr>
              <w:t>2</w:t>
            </w:r>
          </w:p>
        </w:tc>
        <w:tc>
          <w:tcPr>
            <w:tcW w:w="2409" w:type="dxa"/>
            <w:tcBorders>
              <w:top w:val="nil"/>
              <w:left w:val="nil"/>
              <w:bottom w:val="single" w:sz="8" w:space="0" w:color="auto"/>
              <w:right w:val="single" w:sz="8" w:space="0" w:color="auto"/>
            </w:tcBorders>
            <w:noWrap/>
            <w:tcMar>
              <w:top w:w="0" w:type="dxa"/>
              <w:left w:w="70" w:type="dxa"/>
              <w:bottom w:w="0" w:type="dxa"/>
              <w:right w:w="70" w:type="dxa"/>
            </w:tcMar>
            <w:hideMark/>
          </w:tcPr>
          <w:p w:rsidR="00715911" w:rsidRPr="00715911" w:rsidRDefault="00715911" w:rsidP="00715911">
            <w:pPr>
              <w:spacing w:after="0" w:line="240" w:lineRule="atLeast"/>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76.500,00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15911" w:rsidRPr="00715911" w:rsidRDefault="00715911" w:rsidP="00715911">
            <w:pPr>
              <w:spacing w:after="0" w:line="240" w:lineRule="atLeast"/>
              <w:ind w:left="57"/>
              <w:jc w:val="center"/>
              <w:rPr>
                <w:rFonts w:ascii="Times New Roman" w:eastAsia="Times New Roman" w:hAnsi="Times New Roman" w:cs="Times New Roman"/>
                <w:sz w:val="20"/>
                <w:szCs w:val="20"/>
              </w:rPr>
            </w:pPr>
            <w:r w:rsidRPr="00715911">
              <w:rPr>
                <w:rFonts w:ascii="Times New Roman" w:eastAsia="Times New Roman" w:hAnsi="Times New Roman" w:cs="Times New Roman"/>
                <w:color w:val="000000"/>
                <w:sz w:val="18"/>
                <w:szCs w:val="18"/>
              </w:rPr>
              <w:t>2.295,00 TL</w:t>
            </w:r>
          </w:p>
        </w:tc>
      </w:tr>
    </w:tbl>
    <w:p w:rsidR="00715911" w:rsidRPr="00715911" w:rsidRDefault="00715911" w:rsidP="00715911">
      <w:pPr>
        <w:spacing w:after="0" w:line="240" w:lineRule="atLeast"/>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 </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1 - Taşınmaz, 2886 Sayılı Devlet İhale Kanununun 35. Maddesi (a) fıkrası gereğince Kapalı teklif usulü artırma suretiyle ihale yapılacaktır.</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2 - İhaleye iştirak edecek gerçek ve tüzel kişiler ihale şartnamesini 250,00TL karşılığında Belediyemiz İhale servisinden temin edebilirler.</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3 - Belediyemizce yapılacak ihaleye katılacak olan gerçek ve tüzel kişilerde aşağıdaki şartlar aranır.</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A) İstekli gerçek kişi ise;</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a) Türkiye’de Kanuni ikametgâhı olması,</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b) Tebligat ve ayrıca irtibat için telefon ve varsa faks numarası ile elektronik posta adresi, bulunan adres beyanı</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lastRenderedPageBreak/>
        <w:t>c) Vekâleten iştirak ediyorsa yetkili olduğuna dair Noter tasdikli vekâletname ve imza</w:t>
      </w:r>
      <w:r w:rsidRPr="00715911">
        <w:rPr>
          <w:rFonts w:ascii="Times New Roman" w:eastAsia="Times New Roman" w:hAnsi="Times New Roman" w:cs="Times New Roman"/>
          <w:color w:val="000000"/>
          <w:sz w:val="18"/>
        </w:rPr>
        <w:t> sürküsü</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d) İhaleye iştirak edecek tarafından sayfası imzalanmış şartname.</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e) Nüfus Cüzdanı Sureti veya arkalı önlü nüfus cüzdan fotokopisi</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f) Satış şartnamesi satın aldığına dair makbuz aslı,</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g) Yukarıdaki tabloda belirtilen Satış bedelinin en az %3’ü tutarındaki geçici teminatın ödendiğine dair makbuz veya Limit</w:t>
      </w:r>
      <w:r w:rsidRPr="00715911">
        <w:rPr>
          <w:rFonts w:ascii="Times New Roman" w:eastAsia="Times New Roman" w:hAnsi="Times New Roman" w:cs="Times New Roman"/>
          <w:color w:val="000000"/>
          <w:sz w:val="18"/>
        </w:rPr>
        <w:t> Dahili</w:t>
      </w:r>
      <w:r w:rsidRPr="00715911">
        <w:rPr>
          <w:rFonts w:ascii="Times New Roman" w:eastAsia="Times New Roman" w:hAnsi="Times New Roman" w:cs="Times New Roman"/>
          <w:color w:val="000000"/>
          <w:sz w:val="18"/>
          <w:szCs w:val="18"/>
        </w:rPr>
        <w:t>Banka Teminat Mektubu,</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h) Çınar Belediyesine herhangi bir borcu olmadığına dair belge.</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B) İstekli tüzel kişi ise;</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a) Mevzuatı gereği tüzel kişiliğin siciline kayıtlı bulunduğu Ticaret ve/veya Sanayi Odasından, ihale tarihinin içerisinde bulunduğu yılda alınmış, tüzel kişiliğin sicile kayıtlı olduğuna dair belge,</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b) Teklif vermeye yetkili olduğunu gösteren noter tasdikli imza beyannamesi</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c) Tebligat için adres beyanı ve ayrıca irtibat için telefon ve varsa faks numarası ile elektronik posta adresi,</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d) Yukarıdaki tabloda belirtilen Satış bedelinin en az %3’ü tutarındaki geçici teminatın ödendiğine dair makbuz veya Limit</w:t>
      </w:r>
      <w:r w:rsidRPr="00715911">
        <w:rPr>
          <w:rFonts w:ascii="Times New Roman" w:eastAsia="Times New Roman" w:hAnsi="Times New Roman" w:cs="Times New Roman"/>
          <w:color w:val="000000"/>
          <w:sz w:val="18"/>
        </w:rPr>
        <w:t> Dahili</w:t>
      </w:r>
      <w:r w:rsidRPr="00715911">
        <w:rPr>
          <w:rFonts w:ascii="Times New Roman" w:eastAsia="Times New Roman" w:hAnsi="Times New Roman" w:cs="Times New Roman"/>
          <w:color w:val="000000"/>
          <w:sz w:val="18"/>
          <w:szCs w:val="18"/>
        </w:rPr>
        <w:t>Banka Teminat Mektubu,</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e) İhaleye iştirak eden tarafından her sahifesi imzalanmış şartname,</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f) Satış şartnamesi satın aldığına dair makbuz aslı,</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g) Çınar Belediyesine herhangi bir borcu olmadığına dair belge,</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4 - Söz konusu satış ihalesi 19.06.2012 Salı günü saat 10.00’da Çınar Belediyesi Encümen Toplantı Salonunda İhale Komisyonunca (Encümenince) yapılacaktır.</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İhaleye iştirak edeceklerin, istenilen belgelerle birlikte İhale Servisine en geç 19.06.2012 Salı günü Saat 09.00’a kadar başvuruda bulunmaları gerekmektedir. Belirtilen gün ve saatten sonra yapılan başvurular kesinlikle kabul edilmeyecektir.</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5 - Geçici teminat satış bedeli üzerinden alınır. Nispeti %3 (yüzde üç) tutarı yukarıdaki tabloda belirtilen şekildedir. İhale komisyonu ihale sırasında %3 geçici teminatı, teklif edilen bedele göre tamamlanmasını isteyebilir. Bu durumda isteklilerin teklif ettikleri bedele göre geçici teminatı tamamlamaları gerekmektedir. Teminatı yeni duruma göre tamamlamayanlar ihale komisyonu tarafından salondan çıkarılır, ihale teminatını tamamlayan isteklilerle devam ettirilir.</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Ödeme: Ödemenin % 20’si peşin, % 20’si 9. Ayda (Eylül) , %15’i 11. Ayda ( Kasım), %15’i 1. Ayda (Ocak 2013), %15’i 3.Ayda (Mart 2013) ve %15 5. Ayda (Mayıs 2013) de yapılacaktır.</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İhale bedeli ve masrafların tamamı ödenmeden tapu devri yapılmayacaktır.</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7 - Bu ihaleden doğacak KDV ve her türlü vergi resim harç, bedeli vb. masraflar yükleniciye ait olup;</w:t>
      </w:r>
    </w:p>
    <w:p w:rsidR="00715911" w:rsidRPr="00715911" w:rsidRDefault="00715911" w:rsidP="00715911">
      <w:pPr>
        <w:spacing w:after="0" w:line="240" w:lineRule="atLeast"/>
        <w:ind w:firstLine="567"/>
        <w:jc w:val="both"/>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İhaleye iştirak edeceklere duyurulur.</w:t>
      </w:r>
    </w:p>
    <w:p w:rsidR="00715911" w:rsidRPr="00715911" w:rsidRDefault="00715911" w:rsidP="00715911">
      <w:pPr>
        <w:spacing w:after="0" w:line="240" w:lineRule="atLeast"/>
        <w:ind w:firstLine="567"/>
        <w:jc w:val="right"/>
        <w:rPr>
          <w:rFonts w:ascii="Times New Roman" w:eastAsia="Times New Roman" w:hAnsi="Times New Roman" w:cs="Times New Roman"/>
          <w:color w:val="000000"/>
          <w:sz w:val="20"/>
          <w:szCs w:val="20"/>
        </w:rPr>
      </w:pPr>
      <w:r w:rsidRPr="00715911">
        <w:rPr>
          <w:rFonts w:ascii="Times New Roman" w:eastAsia="Times New Roman" w:hAnsi="Times New Roman" w:cs="Times New Roman"/>
          <w:color w:val="000000"/>
          <w:sz w:val="18"/>
          <w:szCs w:val="18"/>
        </w:rPr>
        <w:t>4425/1-1</w:t>
      </w:r>
    </w:p>
    <w:p w:rsidR="00B37A27" w:rsidRDefault="00B37A27"/>
    <w:sectPr w:rsidR="00B37A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715911"/>
    <w:rsid w:val="00715911"/>
    <w:rsid w:val="00B37A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15911"/>
  </w:style>
  <w:style w:type="character" w:customStyle="1" w:styleId="apple-converted-space">
    <w:name w:val="apple-converted-space"/>
    <w:basedOn w:val="VarsaylanParagrafYazTipi"/>
    <w:rsid w:val="00715911"/>
  </w:style>
  <w:style w:type="character" w:customStyle="1" w:styleId="grame">
    <w:name w:val="grame"/>
    <w:basedOn w:val="VarsaylanParagrafYazTipi"/>
    <w:rsid w:val="00715911"/>
  </w:style>
</w:styles>
</file>

<file path=word/webSettings.xml><?xml version="1.0" encoding="utf-8"?>
<w:webSettings xmlns:r="http://schemas.openxmlformats.org/officeDocument/2006/relationships" xmlns:w="http://schemas.openxmlformats.org/wordprocessingml/2006/main">
  <w:divs>
    <w:div w:id="3503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2012-05-31T05:12:00Z</dcterms:created>
  <dcterms:modified xsi:type="dcterms:W3CDTF">2012-05-31T05:12:00Z</dcterms:modified>
</cp:coreProperties>
</file>