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97" w:rsidRDefault="006C1E97" w:rsidP="00141423">
      <w:pPr>
        <w:pStyle w:val="Gvdemetni40"/>
        <w:framePr w:wrap="none" w:vAnchor="page" w:hAnchor="page" w:x="5236" w:y="2709"/>
        <w:shd w:val="clear" w:color="auto" w:fill="auto"/>
        <w:spacing w:line="180" w:lineRule="exact"/>
      </w:pPr>
    </w:p>
    <w:p w:rsidR="006C1E97" w:rsidRDefault="00141423">
      <w:pPr>
        <w:pStyle w:val="Gvdemetni50"/>
        <w:framePr w:wrap="none" w:vAnchor="page" w:hAnchor="page" w:x="4545" w:y="3088"/>
        <w:shd w:val="clear" w:color="auto" w:fill="000000"/>
        <w:spacing w:after="0" w:line="210" w:lineRule="exact"/>
        <w:ind w:left="420" w:right="662"/>
      </w:pPr>
      <w:r>
        <w:rPr>
          <w:rStyle w:val="Gvdemetni51"/>
          <w:b/>
          <w:bCs/>
        </w:rPr>
        <w:t>D</w:t>
      </w:r>
      <w:r w:rsidR="00DF5C45">
        <w:rPr>
          <w:rStyle w:val="Gvdemetni51"/>
          <w:b/>
          <w:bCs/>
        </w:rPr>
        <w:t>İDİM İCRA MÜDÜRLÜĞÜ</w:t>
      </w:r>
    </w:p>
    <w:p w:rsidR="006C1E97" w:rsidRDefault="00DF5C45">
      <w:pPr>
        <w:pStyle w:val="Gvdemetni50"/>
        <w:framePr w:wrap="none" w:vAnchor="page" w:hAnchor="page" w:x="4545" w:y="3376"/>
        <w:shd w:val="clear" w:color="auto" w:fill="000000"/>
        <w:spacing w:after="0" w:line="210" w:lineRule="exact"/>
        <w:ind w:right="307"/>
      </w:pPr>
      <w:r>
        <w:rPr>
          <w:rStyle w:val="Gvdemetni51"/>
          <w:b/>
          <w:bCs/>
        </w:rPr>
        <w:t>TAŞINMAZIN AÇIK ARTIRMA İLANI</w:t>
      </w:r>
    </w:p>
    <w:p w:rsidR="006C1E97" w:rsidRDefault="00DF5C45">
      <w:pPr>
        <w:pStyle w:val="Gvdemetni60"/>
        <w:framePr w:wrap="none" w:vAnchor="page" w:hAnchor="page" w:x="4545" w:y="3127"/>
        <w:shd w:val="clear" w:color="auto" w:fill="000000"/>
        <w:spacing w:line="90" w:lineRule="exact"/>
        <w:ind w:left="3020"/>
      </w:pPr>
      <w:r>
        <w:rPr>
          <w:rStyle w:val="Gvdemetni61"/>
        </w:rPr>
        <w:t>&gt;11</w:t>
      </w:r>
    </w:p>
    <w:p w:rsidR="006C1E97" w:rsidRDefault="00DF5C45">
      <w:pPr>
        <w:pStyle w:val="Gvdemetni30"/>
        <w:framePr w:w="2894" w:h="9889" w:hRule="exact" w:wrap="none" w:vAnchor="page" w:hAnchor="page" w:x="3167" w:y="3712"/>
        <w:shd w:val="clear" w:color="auto" w:fill="auto"/>
        <w:spacing w:line="197" w:lineRule="exact"/>
        <w:ind w:left="20" w:firstLine="320"/>
      </w:pPr>
      <w:r>
        <w:t>Dosya No: 2011/668 Talimat Örnek No:27</w:t>
      </w:r>
    </w:p>
    <w:p w:rsidR="006C1E97" w:rsidRDefault="00DF5C45">
      <w:pPr>
        <w:pStyle w:val="Gvdemetni30"/>
        <w:framePr w:w="2894" w:h="9889" w:hRule="exact" w:wrap="none" w:vAnchor="page" w:hAnchor="page" w:x="3167" w:y="3712"/>
        <w:numPr>
          <w:ilvl w:val="0"/>
          <w:numId w:val="1"/>
        </w:numPr>
        <w:shd w:val="clear" w:color="auto" w:fill="auto"/>
        <w:tabs>
          <w:tab w:val="left" w:pos="882"/>
        </w:tabs>
        <w:spacing w:line="197" w:lineRule="exact"/>
        <w:ind w:left="20" w:firstLine="320"/>
      </w:pPr>
      <w:r>
        <w:t>Tapu Kaydı:</w:t>
      </w:r>
    </w:p>
    <w:p w:rsidR="006C1E97" w:rsidRDefault="00DF5C45">
      <w:pPr>
        <w:pStyle w:val="Gvdemetni0"/>
        <w:framePr w:w="2894" w:h="9889" w:hRule="exact" w:wrap="none" w:vAnchor="page" w:hAnchor="page" w:x="3167" w:y="3712"/>
        <w:shd w:val="clear" w:color="auto" w:fill="auto"/>
        <w:ind w:left="20" w:right="20" w:firstLine="320"/>
      </w:pPr>
      <w:r>
        <w:t>Aydın ili, Didim ilçesi, Karakuyu Mevkii, j 895 Parselde Kayıtlı, Tarla Vasıflı Taşınma</w:t>
      </w:r>
      <w:r>
        <w:softHyphen/>
        <w:t xml:space="preserve">zın, Borçlu adına kayıtlı, 2049/3600 Hissesi. </w:t>
      </w:r>
      <w:r>
        <w:rPr>
          <w:rStyle w:val="GvdemetniKaln0ptbolukbraklyor"/>
        </w:rPr>
        <w:t>Hali Hazır Durumu:</w:t>
      </w:r>
    </w:p>
    <w:p w:rsidR="006C1E97" w:rsidRDefault="00DF5C45">
      <w:pPr>
        <w:pStyle w:val="Gvdemetni0"/>
        <w:framePr w:w="2894" w:h="9889" w:hRule="exact" w:wrap="none" w:vAnchor="page" w:hAnchor="page" w:x="3167" w:y="3712"/>
        <w:shd w:val="clear" w:color="auto" w:fill="auto"/>
        <w:ind w:left="20" w:right="20" w:firstLine="320"/>
        <w:jc w:val="both"/>
      </w:pPr>
      <w:r>
        <w:t>Satışa konu taşınmazın, tarla vasfında ol</w:t>
      </w:r>
      <w:r>
        <w:softHyphen/>
        <w:t>duğu, imar planları dışında olduğu ve terkle</w:t>
      </w:r>
      <w:r>
        <w:softHyphen/>
        <w:t>rinin yapılmamış olduğu tespit edilmiştir. Be</w:t>
      </w:r>
      <w:r>
        <w:softHyphen/>
        <w:t>lediye imar işleri servisinde yapılan araştırma sonucunda bu arazilerin takaslı araziler oldu</w:t>
      </w:r>
      <w:r>
        <w:softHyphen/>
        <w:t>ğu belirleniştir. Bu arazi üzerine herhangi bir şey yapılamamakta olup, turizm bakan</w:t>
      </w:r>
      <w:r>
        <w:softHyphen/>
        <w:t>lığına yapılan başvuru sonucunda hâzineye ait başka herhangi bir arazi ile takas yapıla- î bilmektedir. Satışa konu taşınmaz tarla üze</w:t>
      </w:r>
      <w:r>
        <w:softHyphen/>
        <w:t>rinde bulunan tüm parseller mera niteliğin</w:t>
      </w:r>
      <w:r>
        <w:softHyphen/>
        <w:t>de olup herhangi bir inşaat yapılamamakta</w:t>
      </w:r>
      <w:r>
        <w:softHyphen/>
        <w:t>dır. Tarla çalılık ve makilik bitki örtüsüne sa</w:t>
      </w:r>
      <w:r>
        <w:softHyphen/>
        <w:t>hiptir. Tarla Parlementerler sitesinin hemen | üstünde kal</w:t>
      </w:r>
      <w:r w:rsidR="00141423">
        <w:t>maktadır. Takriben Parlementerler</w:t>
      </w:r>
      <w:r>
        <w:t>j ler sitesine takriben 400 m. Mesafededir. Di- : dim şehir m</w:t>
      </w:r>
      <w:r w:rsidR="00141423">
        <w:t>erkezine takriben 5000 m. Me</w:t>
      </w:r>
      <w:r>
        <w:t>safededir. D-Marin limanına uzaklığı 400 m mesafededir. Tarlaya imar paftalarında ol- ! mayan fakat mevcutta bulunan Manastır ko</w:t>
      </w:r>
      <w:r>
        <w:softHyphen/>
        <w:t>yuna giden yoldan gidilebilmektedir. Tarlanın | borçlu adına kayıtlı (2049/3600) hissesinin j kıymet takdiri Didim icra Hukuk Mahkeme</w:t>
      </w:r>
      <w:r>
        <w:softHyphen/>
        <w:t>sinin 2012/72 Esas - 2012/173 Karar sayılı, 21/09/2012 tarihli ilamı ile 1.218.000,00 TL olarak tespit edilmiştir.</w:t>
      </w:r>
    </w:p>
    <w:p w:rsidR="006C1E97" w:rsidRDefault="00DF5C45">
      <w:pPr>
        <w:pStyle w:val="Gvdemetni0"/>
        <w:framePr w:w="2894" w:h="9889" w:hRule="exact" w:wrap="none" w:vAnchor="page" w:hAnchor="page" w:x="3167" w:y="3712"/>
        <w:shd w:val="clear" w:color="auto" w:fill="auto"/>
        <w:ind w:left="20" w:right="20" w:firstLine="320"/>
        <w:jc w:val="both"/>
      </w:pPr>
      <w:r>
        <w:rPr>
          <w:rStyle w:val="GvdemetniKaln0ptbolukbraklyor"/>
        </w:rPr>
        <w:t xml:space="preserve">İmar Durumu: </w:t>
      </w:r>
      <w:r>
        <w:t xml:space="preserve">Dosyasında </w:t>
      </w:r>
      <w:r>
        <w:rPr>
          <w:rStyle w:val="GvdemetniKaln0ptbolukbraklyor"/>
        </w:rPr>
        <w:t xml:space="preserve">Muhammen Bedeli: </w:t>
      </w:r>
      <w:r>
        <w:t xml:space="preserve">1.218.000,00 TL </w:t>
      </w:r>
      <w:r>
        <w:rPr>
          <w:rStyle w:val="GvdemetniKaln0ptbolukbraklyor"/>
        </w:rPr>
        <w:t xml:space="preserve">Satış Saati: </w:t>
      </w:r>
      <w:r>
        <w:t xml:space="preserve">10:40 - 10:45 Arası </w:t>
      </w:r>
      <w:r>
        <w:rPr>
          <w:rStyle w:val="GvdemetniKaln0ptbolukbraklyor"/>
        </w:rPr>
        <w:t xml:space="preserve">Satış Şartları: </w:t>
      </w:r>
      <w:r>
        <w:t>j 1- Satış 05.03.2013 günü yukarıda belir</w:t>
      </w:r>
      <w:r>
        <w:softHyphen/>
        <w:t>tilen saatler arasında İTFAİYE MÜDÜRLÜĞÜ TOPLANTI SALONU-DİDİM/AYDIN adresinde açık artırma suretiyle yapılacaktır. Bu artır</w:t>
      </w:r>
      <w:r>
        <w:softHyphen/>
        <w:t>mada tahmin edilen değerin % 60’ını ve rüç- hanlı alacaklılar varsa alacakları toplamını ve satış ve paylaştırma giderlerini geçmek şar</w:t>
      </w:r>
      <w:r>
        <w:softHyphen/>
        <w:t>tı ile ihale olunur. Böyle bir bedele alıcı çık</w:t>
      </w:r>
      <w:r>
        <w:softHyphen/>
        <w:t>mazsa en çok artıranın taahhüdü saklı kal</w:t>
      </w:r>
      <w:r>
        <w:softHyphen/>
        <w:t>mak şartiyle 15.03.2013 günü İTFAİYE MÜ</w:t>
      </w:r>
      <w:r>
        <w:softHyphen/>
        <w:t>DÜRLÜĞÜ TOPLANTI SALONU DİDİM/AYDIN adresinde yukarıda belirtilen saatler arasın</w:t>
      </w:r>
      <w:r>
        <w:softHyphen/>
        <w:t>da ikinci artırmaya çıkarılacaktır, Bu artırma</w:t>
      </w:r>
      <w:r>
        <w:softHyphen/>
      </w:r>
    </w:p>
    <w:p w:rsidR="006C1E97" w:rsidRDefault="00DF5C45">
      <w:pPr>
        <w:pStyle w:val="Gvdemetni0"/>
        <w:framePr w:w="2717" w:h="9499" w:hRule="exact" w:wrap="none" w:vAnchor="page" w:hAnchor="page" w:x="6263" w:y="3698"/>
        <w:shd w:val="clear" w:color="auto" w:fill="auto"/>
        <w:ind w:left="20" w:right="20"/>
        <w:jc w:val="both"/>
      </w:pPr>
      <w:r>
        <w:t>da da rüçhanlı alacaklıların alacağını ve sa</w:t>
      </w:r>
      <w:r>
        <w:softHyphen/>
        <w:t>tış giderlerini geçmesi şartıyla en çok artıra</w:t>
      </w:r>
      <w:r>
        <w:softHyphen/>
        <w:t>na ihale olunur. Şu kadar ki, artırma bedeli</w:t>
      </w:r>
      <w:r>
        <w:softHyphen/>
        <w:t>nin malın tahmin edilen kıymetinin % 4Q'ını bulması ve satış isteyenin alacağına rüçhanı olan alacakların toplamından fazla olması ve bundan başka paraya çevirme ve paylaştır</w:t>
      </w:r>
      <w:r>
        <w:softHyphen/>
        <w:t>ma masraflarını geçmesi lazımdır. Böyle fazla bedelle alıcı çıkmazsa satış talebi düşecektir.</w:t>
      </w:r>
    </w:p>
    <w:p w:rsidR="006C1E97" w:rsidRDefault="00DF5C45">
      <w:pPr>
        <w:pStyle w:val="Gvdemetni0"/>
        <w:framePr w:w="2717" w:h="9499" w:hRule="exact" w:wrap="none" w:vAnchor="page" w:hAnchor="page" w:x="6263" w:y="3698"/>
        <w:numPr>
          <w:ilvl w:val="0"/>
          <w:numId w:val="1"/>
        </w:numPr>
        <w:shd w:val="clear" w:color="auto" w:fill="auto"/>
        <w:tabs>
          <w:tab w:val="left" w:pos="395"/>
        </w:tabs>
        <w:ind w:left="40" w:right="40" w:firstLine="160"/>
        <w:jc w:val="both"/>
      </w:pPr>
      <w:r>
        <w:t>Artırmaya iştirak edeceklerin, tahmin edilen kıymetin % 20’si nispetinde Türk Li</w:t>
      </w:r>
      <w:r>
        <w:softHyphen/>
        <w:t>rası peşin para veya bu miktar kadar milli bir bankanın teminat mektubunu vermeleri la</w:t>
      </w:r>
      <w:r>
        <w:softHyphen/>
        <w:t>zımdır. Satış peşin para iledir. Alıcı istediğin</w:t>
      </w:r>
      <w:r>
        <w:softHyphen/>
        <w:t>de 10 günü geçmemek üzere mehil verilebi</w:t>
      </w:r>
      <w:r>
        <w:softHyphen/>
        <w:t>lir. Tapu alım harcı, damga vergisi ile K.D.V. alıcıya aittir. Birikmiş vergiler ve tellaliye üc</w:t>
      </w:r>
      <w:r>
        <w:softHyphen/>
        <w:t>reti satış bedelinden ödenir.</w:t>
      </w:r>
    </w:p>
    <w:p w:rsidR="006C1E97" w:rsidRDefault="00DF5C45">
      <w:pPr>
        <w:pStyle w:val="Gvdemetni0"/>
        <w:framePr w:w="2717" w:h="9499" w:hRule="exact" w:wrap="none" w:vAnchor="page" w:hAnchor="page" w:x="6263" w:y="3698"/>
        <w:numPr>
          <w:ilvl w:val="0"/>
          <w:numId w:val="1"/>
        </w:numPr>
        <w:shd w:val="clear" w:color="auto" w:fill="auto"/>
        <w:tabs>
          <w:tab w:val="left" w:pos="376"/>
        </w:tabs>
        <w:ind w:left="40" w:right="40" w:firstLine="160"/>
        <w:jc w:val="both"/>
      </w:pPr>
      <w:r>
        <w:t>İpotek sahibi alacaklılarla diğer ilgilile</w:t>
      </w:r>
      <w:r>
        <w:softHyphen/>
        <w:t xml:space="preserve">rin (*) </w:t>
      </w:r>
      <w:r w:rsidR="00141423">
        <w:t>bu taşınmaz üzerindeki hakların</w:t>
      </w:r>
      <w:r>
        <w:t xml:space="preserve"> husu</w:t>
      </w:r>
      <w:r>
        <w:softHyphen/>
        <w:t>siyle faiz ve masrafa dair olan iddialarını da</w:t>
      </w:r>
      <w:r>
        <w:softHyphen/>
        <w:t>yanağı belgelerce on beş gün içinde dairemi</w:t>
      </w:r>
      <w:r>
        <w:softHyphen/>
        <w:t>ze bildirmeleri lazımdır. Aksi takdirde hakları tapu sicili ile sabit olmadıkça paylaştırmadan hariç bırakılacaktır.</w:t>
      </w:r>
    </w:p>
    <w:p w:rsidR="006C1E97" w:rsidRDefault="00DF5C45">
      <w:pPr>
        <w:pStyle w:val="Gvdemetni0"/>
        <w:framePr w:w="2717" w:h="9499" w:hRule="exact" w:wrap="none" w:vAnchor="page" w:hAnchor="page" w:x="6263" w:y="3698"/>
        <w:numPr>
          <w:ilvl w:val="0"/>
          <w:numId w:val="1"/>
        </w:numPr>
        <w:shd w:val="clear" w:color="auto" w:fill="auto"/>
        <w:tabs>
          <w:tab w:val="left" w:pos="371"/>
        </w:tabs>
        <w:ind w:left="40" w:right="40" w:firstLine="160"/>
        <w:jc w:val="both"/>
      </w:pPr>
      <w:r>
        <w:t>ihaleye katılıp daha sonra ihale bedeli</w:t>
      </w:r>
      <w:r>
        <w:softHyphen/>
        <w:t>ni yatırmamak sureti ile ihalenin feshine se</w:t>
      </w:r>
      <w:r>
        <w:softHyphen/>
        <w:t>bep olan tüm alıcılar ve kefilleri teklif ettikle</w:t>
      </w:r>
      <w:r>
        <w:softHyphen/>
        <w:t>ri bedel ile son ihale bedeli arasındaki farktan ve diğer zararlardan ve aynca temerrüt fai</w:t>
      </w:r>
      <w:r>
        <w:softHyphen/>
        <w:t>zinden müteselsilen mesul olacaklardır, iha</w:t>
      </w:r>
      <w:r>
        <w:softHyphen/>
        <w:t>le farkı ve temerrüt faizi ayrıca hükme hacet kalmaksızın Dairemizce tahsil olunacak, bu fark, varsa öncelikle teminat bedelinden alı</w:t>
      </w:r>
      <w:r>
        <w:softHyphen/>
        <w:t>nacaktır.</w:t>
      </w:r>
    </w:p>
    <w:p w:rsidR="006C1E97" w:rsidRDefault="00DF5C45">
      <w:pPr>
        <w:pStyle w:val="Gvdemetni0"/>
        <w:framePr w:w="2717" w:h="9499" w:hRule="exact" w:wrap="none" w:vAnchor="page" w:hAnchor="page" w:x="6263" w:y="3698"/>
        <w:numPr>
          <w:ilvl w:val="0"/>
          <w:numId w:val="1"/>
        </w:numPr>
        <w:shd w:val="clear" w:color="auto" w:fill="auto"/>
        <w:tabs>
          <w:tab w:val="left" w:pos="366"/>
        </w:tabs>
        <w:ind w:left="40" w:right="40" w:firstLine="160"/>
        <w:jc w:val="both"/>
      </w:pPr>
      <w:r>
        <w:t>Şartname, ilan tarihinden itibaren her</w:t>
      </w:r>
      <w:r>
        <w:softHyphen/>
        <w:t>kesin görebilmesi için dairede açık olup gi</w:t>
      </w:r>
      <w:r>
        <w:softHyphen/>
        <w:t>deri verildiği takdirde isteyen alıcıya bir örne</w:t>
      </w:r>
      <w:r>
        <w:softHyphen/>
        <w:t>ği gönderilebilir.</w:t>
      </w:r>
    </w:p>
    <w:p w:rsidR="006C1E97" w:rsidRDefault="00DF5C45">
      <w:pPr>
        <w:pStyle w:val="Gvdemetni0"/>
        <w:framePr w:w="2717" w:h="9499" w:hRule="exact" w:wrap="none" w:vAnchor="page" w:hAnchor="page" w:x="6263" w:y="3698"/>
        <w:numPr>
          <w:ilvl w:val="0"/>
          <w:numId w:val="1"/>
        </w:numPr>
        <w:shd w:val="clear" w:color="auto" w:fill="auto"/>
        <w:tabs>
          <w:tab w:val="left" w:pos="352"/>
        </w:tabs>
        <w:ind w:left="40" w:right="40" w:firstLine="160"/>
        <w:jc w:val="both"/>
      </w:pPr>
      <w:r>
        <w:t>Satışa iştirak edenlerin şartnameyi gör</w:t>
      </w:r>
      <w:r>
        <w:softHyphen/>
        <w:t>müş ve münderecatını kabul etmiş sayılacak</w:t>
      </w:r>
      <w:r>
        <w:softHyphen/>
        <w:t>ları, başkaca bilgi almak isteyenlerin yukarı</w:t>
      </w:r>
      <w:r>
        <w:softHyphen/>
        <w:t>da yazılı dosya numarasıyla müdürlüğümüze başvurmaları ilan olunur.</w:t>
      </w:r>
    </w:p>
    <w:p w:rsidR="006C1E97" w:rsidRDefault="00DF5C45">
      <w:pPr>
        <w:pStyle w:val="Gvdemetni0"/>
        <w:framePr w:w="2717" w:h="9499" w:hRule="exact" w:wrap="none" w:vAnchor="page" w:hAnchor="page" w:x="6263" w:y="3698"/>
        <w:shd w:val="clear" w:color="auto" w:fill="auto"/>
        <w:ind w:left="40" w:right="40" w:firstLine="160"/>
        <w:jc w:val="both"/>
      </w:pPr>
      <w:r>
        <w:t>İş bu ilan tebligat yapılamayan ilgililere tebligat yerine kaim olmak üzere ilan olunur.</w:t>
      </w:r>
    </w:p>
    <w:p w:rsidR="006C1E97" w:rsidRDefault="00DF5C45">
      <w:pPr>
        <w:pStyle w:val="Gvdemetni0"/>
        <w:framePr w:w="2717" w:h="9499" w:hRule="exact" w:wrap="none" w:vAnchor="page" w:hAnchor="page" w:x="6263" w:y="3698"/>
        <w:shd w:val="clear" w:color="auto" w:fill="auto"/>
        <w:ind w:left="40" w:firstLine="160"/>
        <w:jc w:val="both"/>
      </w:pPr>
      <w:r>
        <w:t>(*) ilgililer tabirine irtifak hakkı sahipleri de</w:t>
      </w:r>
    </w:p>
    <w:p w:rsidR="006C1E97" w:rsidRDefault="00DF5C45">
      <w:pPr>
        <w:pStyle w:val="Gvdemetni0"/>
        <w:framePr w:w="2717" w:h="403" w:hRule="exact" w:wrap="none" w:vAnchor="page" w:hAnchor="page" w:x="6263" w:y="13187"/>
        <w:shd w:val="clear" w:color="auto" w:fill="auto"/>
        <w:spacing w:line="150" w:lineRule="exact"/>
        <w:ind w:left="40"/>
        <w:jc w:val="both"/>
      </w:pPr>
      <w:r>
        <w:t>dahildir.</w:t>
      </w:r>
    </w:p>
    <w:p w:rsidR="006C1E97" w:rsidRDefault="00DF5C45">
      <w:pPr>
        <w:pStyle w:val="Gvdemetni30"/>
        <w:framePr w:w="2717" w:h="403" w:hRule="exact" w:wrap="none" w:vAnchor="page" w:hAnchor="page" w:x="6263" w:y="13187"/>
        <w:shd w:val="clear" w:color="auto" w:fill="auto"/>
        <w:spacing w:line="150" w:lineRule="exact"/>
        <w:ind w:left="40" w:firstLine="160"/>
        <w:jc w:val="both"/>
      </w:pPr>
      <w:r>
        <w:rPr>
          <w:rStyle w:val="Gvdemetni3KalnDeil0ptbolukbraklyor"/>
        </w:rPr>
        <w:t xml:space="preserve">(İİKm.126) 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 xml:space="preserve"> </w:t>
      </w:r>
      <w:r>
        <w:t>B: 5768</w:t>
      </w:r>
    </w:p>
    <w:p w:rsidR="006C1E97" w:rsidRDefault="00DF5C45">
      <w:pPr>
        <w:pStyle w:val="Gvdemetni70"/>
        <w:framePr w:wrap="none" w:vAnchor="page" w:hAnchor="page" w:x="4852" w:y="13677"/>
        <w:shd w:val="clear" w:color="auto" w:fill="000000"/>
        <w:spacing w:line="150" w:lineRule="exact"/>
      </w:pPr>
      <w:r>
        <w:rPr>
          <w:rStyle w:val="Gvdemetni71"/>
          <w:b/>
          <w:bCs/>
        </w:rPr>
        <w:t>Resmi ilanlar www.ilan.qov.tr’de.</w:t>
      </w:r>
    </w:p>
    <w:p w:rsidR="006C1E97" w:rsidRDefault="00DF5C45">
      <w:pPr>
        <w:pStyle w:val="stbilgiveyaaltbilgi0"/>
        <w:framePr w:wrap="none" w:vAnchor="page" w:hAnchor="page" w:x="3196" w:y="14411"/>
        <w:shd w:val="clear" w:color="auto" w:fill="auto"/>
        <w:spacing w:line="130" w:lineRule="exact"/>
        <w:ind w:left="40"/>
      </w:pPr>
      <w:r>
        <w:t>1</w:t>
      </w:r>
    </w:p>
    <w:p w:rsidR="006C1E97" w:rsidRDefault="006C1E97">
      <w:pPr>
        <w:rPr>
          <w:sz w:val="2"/>
          <w:szCs w:val="2"/>
        </w:rPr>
      </w:pPr>
    </w:p>
    <w:sectPr w:rsidR="006C1E97" w:rsidSect="006C1E9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76" w:rsidRDefault="00C27276" w:rsidP="006C1E97">
      <w:r>
        <w:separator/>
      </w:r>
    </w:p>
  </w:endnote>
  <w:endnote w:type="continuationSeparator" w:id="0">
    <w:p w:rsidR="00C27276" w:rsidRDefault="00C27276" w:rsidP="006C1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76" w:rsidRDefault="00C27276"/>
  </w:footnote>
  <w:footnote w:type="continuationSeparator" w:id="0">
    <w:p w:rsidR="00C27276" w:rsidRDefault="00C272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231"/>
    <w:multiLevelType w:val="multilevel"/>
    <w:tmpl w:val="08120990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C1E97"/>
    <w:rsid w:val="00141423"/>
    <w:rsid w:val="001979F6"/>
    <w:rsid w:val="006C1E97"/>
    <w:rsid w:val="00985D3A"/>
    <w:rsid w:val="00C27276"/>
    <w:rsid w:val="00DF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1E9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C1E97"/>
    <w:rPr>
      <w:color w:val="000080"/>
      <w:u w:val="single"/>
    </w:rPr>
  </w:style>
  <w:style w:type="character" w:customStyle="1" w:styleId="Gvdemetni3">
    <w:name w:val="Gövde metni (3)_"/>
    <w:basedOn w:val="VarsaylanParagrafYazTipi"/>
    <w:link w:val="Gvdemetni30"/>
    <w:rsid w:val="006C1E97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Gvdemetni31">
    <w:name w:val="Gövde metni (3)"/>
    <w:basedOn w:val="Gvdemetni3"/>
    <w:rsid w:val="006C1E97"/>
    <w:rPr>
      <w:color w:val="000000"/>
      <w:w w:val="100"/>
      <w:position w:val="0"/>
      <w:u w:val="single"/>
      <w:lang w:val="tr-TR"/>
    </w:rPr>
  </w:style>
  <w:style w:type="character" w:customStyle="1" w:styleId="Gvdemetni2">
    <w:name w:val="Gövde metni (2)_"/>
    <w:basedOn w:val="VarsaylanParagrafYazTipi"/>
    <w:link w:val="Gvdemetni20"/>
    <w:rsid w:val="006C1E97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11"/>
      <w:szCs w:val="11"/>
      <w:u w:val="none"/>
    </w:rPr>
  </w:style>
  <w:style w:type="character" w:customStyle="1" w:styleId="Gvdemetni4">
    <w:name w:val="Gövde metni (4)_"/>
    <w:basedOn w:val="VarsaylanParagrafYazTipi"/>
    <w:link w:val="Gvdemetni40"/>
    <w:rsid w:val="006C1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41">
    <w:name w:val="Gövde metni (4)"/>
    <w:basedOn w:val="Gvdemetni4"/>
    <w:rsid w:val="006C1E97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5">
    <w:name w:val="Gövde metni (5)_"/>
    <w:basedOn w:val="VarsaylanParagrafYazTipi"/>
    <w:link w:val="Gvdemetni50"/>
    <w:rsid w:val="006C1E97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Gvdemetni51">
    <w:name w:val="Gövde metni (5)"/>
    <w:basedOn w:val="Gvdemetni5"/>
    <w:rsid w:val="006C1E97"/>
    <w:rPr>
      <w:color w:val="FFFFFF"/>
      <w:w w:val="100"/>
      <w:position w:val="0"/>
      <w:lang w:val="tr-TR"/>
    </w:rPr>
  </w:style>
  <w:style w:type="character" w:customStyle="1" w:styleId="Gvdemetni6">
    <w:name w:val="Gövde metni (6)_"/>
    <w:basedOn w:val="VarsaylanParagrafYazTipi"/>
    <w:link w:val="Gvdemetni60"/>
    <w:rsid w:val="006C1E97"/>
    <w:rPr>
      <w:b w:val="0"/>
      <w:bCs w:val="0"/>
      <w:i w:val="0"/>
      <w:iCs w:val="0"/>
      <w:smallCaps w:val="0"/>
      <w:strike w:val="0"/>
      <w:spacing w:val="9"/>
      <w:sz w:val="9"/>
      <w:szCs w:val="9"/>
      <w:u w:val="none"/>
    </w:rPr>
  </w:style>
  <w:style w:type="character" w:customStyle="1" w:styleId="Gvdemetni61">
    <w:name w:val="Gövde metni (6)"/>
    <w:basedOn w:val="Gvdemetni6"/>
    <w:rsid w:val="006C1E97"/>
    <w:rPr>
      <w:rFonts w:ascii="Courier New" w:eastAsia="Courier New" w:hAnsi="Courier New" w:cs="Courier New"/>
      <w:color w:val="FFFFFF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6C1E9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GvdemetniKaln0ptbolukbraklyor">
    <w:name w:val="Gövde metni + Kalın;0 pt boşluk bırakılıyor"/>
    <w:basedOn w:val="Gvdemetni"/>
    <w:rsid w:val="006C1E97"/>
    <w:rPr>
      <w:b/>
      <w:bCs/>
      <w:color w:val="000000"/>
      <w:spacing w:val="-1"/>
      <w:w w:val="100"/>
      <w:position w:val="0"/>
      <w:lang w:val="tr-TR"/>
    </w:rPr>
  </w:style>
  <w:style w:type="character" w:customStyle="1" w:styleId="Gvdemetni3KalnDeil0ptbolukbraklyor">
    <w:name w:val="Gövde metni (3) + Kalın Değil;0 pt boşluk bırakılıyor"/>
    <w:basedOn w:val="Gvdemetni3"/>
    <w:rsid w:val="006C1E97"/>
    <w:rPr>
      <w:b/>
      <w:bCs/>
      <w:color w:val="000000"/>
      <w:spacing w:val="-2"/>
      <w:w w:val="100"/>
      <w:position w:val="0"/>
      <w:lang w:val="tr-TR"/>
    </w:rPr>
  </w:style>
  <w:style w:type="character" w:customStyle="1" w:styleId="Gvdemetni7">
    <w:name w:val="Gövde metni (7)_"/>
    <w:basedOn w:val="VarsaylanParagrafYazTipi"/>
    <w:link w:val="Gvdemetni70"/>
    <w:rsid w:val="006C1E97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Gvdemetni71">
    <w:name w:val="Gövde metni (7)"/>
    <w:basedOn w:val="Gvdemetni7"/>
    <w:rsid w:val="006C1E97"/>
    <w:rPr>
      <w:color w:val="FFFFFF"/>
      <w:w w:val="100"/>
      <w:position w:val="0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6C1E9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Gvdemetni30">
    <w:name w:val="Gövde metni (3)"/>
    <w:basedOn w:val="Normal"/>
    <w:link w:val="Gvdemetni3"/>
    <w:rsid w:val="006C1E9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6C1E97"/>
    <w:pPr>
      <w:shd w:val="clear" w:color="auto" w:fill="FFFFFF"/>
      <w:spacing w:line="0" w:lineRule="atLeast"/>
    </w:pPr>
    <w:rPr>
      <w:rFonts w:ascii="Arial" w:eastAsia="Arial" w:hAnsi="Arial" w:cs="Arial"/>
      <w:spacing w:val="-5"/>
      <w:sz w:val="11"/>
      <w:szCs w:val="11"/>
    </w:rPr>
  </w:style>
  <w:style w:type="paragraph" w:customStyle="1" w:styleId="Gvdemetni40">
    <w:name w:val="Gövde metni (4)"/>
    <w:basedOn w:val="Normal"/>
    <w:link w:val="Gvdemetni4"/>
    <w:rsid w:val="006C1E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vdemetni50">
    <w:name w:val="Gövde metni (5)"/>
    <w:basedOn w:val="Normal"/>
    <w:link w:val="Gvdemetni5"/>
    <w:rsid w:val="006C1E97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pacing w:val="-1"/>
      <w:sz w:val="21"/>
      <w:szCs w:val="21"/>
    </w:rPr>
  </w:style>
  <w:style w:type="paragraph" w:customStyle="1" w:styleId="Gvdemetni60">
    <w:name w:val="Gövde metni (6)"/>
    <w:basedOn w:val="Normal"/>
    <w:link w:val="Gvdemetni6"/>
    <w:rsid w:val="006C1E97"/>
    <w:pPr>
      <w:shd w:val="clear" w:color="auto" w:fill="FFFFFF"/>
      <w:spacing w:line="0" w:lineRule="atLeast"/>
    </w:pPr>
    <w:rPr>
      <w:spacing w:val="9"/>
      <w:sz w:val="9"/>
      <w:szCs w:val="9"/>
    </w:rPr>
  </w:style>
  <w:style w:type="paragraph" w:customStyle="1" w:styleId="Gvdemetni0">
    <w:name w:val="Gövde metni"/>
    <w:basedOn w:val="Normal"/>
    <w:link w:val="Gvdemetni"/>
    <w:rsid w:val="006C1E97"/>
    <w:pPr>
      <w:shd w:val="clear" w:color="auto" w:fill="FFFFFF"/>
      <w:spacing w:line="197" w:lineRule="exact"/>
    </w:pPr>
    <w:rPr>
      <w:rFonts w:ascii="Arial Narrow" w:eastAsia="Arial Narrow" w:hAnsi="Arial Narrow" w:cs="Arial Narrow"/>
      <w:spacing w:val="-2"/>
      <w:sz w:val="15"/>
      <w:szCs w:val="15"/>
    </w:rPr>
  </w:style>
  <w:style w:type="paragraph" w:customStyle="1" w:styleId="Gvdemetni70">
    <w:name w:val="Gövde metni (7)"/>
    <w:basedOn w:val="Normal"/>
    <w:link w:val="Gvdemetni7"/>
    <w:rsid w:val="006C1E97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5"/>
      <w:szCs w:val="15"/>
    </w:rPr>
  </w:style>
  <w:style w:type="paragraph" w:customStyle="1" w:styleId="stbilgiveyaaltbilgi0">
    <w:name w:val="Üst bilgi veya alt bilgi"/>
    <w:basedOn w:val="Normal"/>
    <w:link w:val="stbilgiveyaaltbilgi"/>
    <w:rsid w:val="006C1E9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2013-02-01T07:28:00Z</dcterms:created>
  <dcterms:modified xsi:type="dcterms:W3CDTF">2013-02-01T07:44:00Z</dcterms:modified>
</cp:coreProperties>
</file>