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18" w:rsidRDefault="00A411E5">
      <w:pPr>
        <w:pStyle w:val="Balk10"/>
        <w:framePr w:w="5640" w:h="11309" w:hRule="exact" w:wrap="none" w:vAnchor="page" w:hAnchor="page" w:x="1256" w:y="368"/>
        <w:shd w:val="clear" w:color="auto" w:fill="auto"/>
      </w:pPr>
      <w:bookmarkStart w:id="0" w:name="bookmark0"/>
      <w:r>
        <w:t>T.C. BO</w:t>
      </w:r>
      <w:r w:rsidR="00796894">
        <w:t>DRUM İZALE-İ ŞÜYU SATIŞ MEMURLUĞU</w:t>
      </w:r>
      <w:r>
        <w:t>’NDAN GAYRİME</w:t>
      </w:r>
      <w:r w:rsidR="00796894">
        <w:t>NKUL</w:t>
      </w:r>
      <w:r>
        <w:t xml:space="preserve"> AÇIK ARTIRMA İLANI</w:t>
      </w:r>
      <w:bookmarkEnd w:id="0"/>
    </w:p>
    <w:p w:rsidR="00924E18" w:rsidRDefault="00A411E5">
      <w:pPr>
        <w:pStyle w:val="Gvdemetni0"/>
        <w:framePr w:w="5640" w:h="11309" w:hRule="exact" w:wrap="none" w:vAnchor="page" w:hAnchor="page" w:x="1256" w:y="368"/>
        <w:shd w:val="clear" w:color="auto" w:fill="auto"/>
      </w:pPr>
      <w:r>
        <w:t>Dosya No: 2009/10 SATIŞ.</w:t>
      </w:r>
    </w:p>
    <w:p w:rsidR="00924E18" w:rsidRDefault="00A411E5">
      <w:pPr>
        <w:pStyle w:val="Gvdemetni20"/>
        <w:framePr w:w="5640" w:h="11309" w:hRule="exact" w:wrap="none" w:vAnchor="page" w:hAnchor="page" w:x="1256" w:y="368"/>
        <w:shd w:val="clear" w:color="auto" w:fill="auto"/>
        <w:ind w:left="20" w:right="20" w:firstLine="160"/>
      </w:pPr>
      <w:r>
        <w:rPr>
          <w:rStyle w:val="Gvdemetni2KalnDeil"/>
        </w:rPr>
        <w:t xml:space="preserve">Satılmasına karar verilen gayrimenkulün cinsi, kıymeti, adedi, evsafı: </w:t>
      </w:r>
      <w:r>
        <w:t xml:space="preserve">MUĞLA İLİ, BODRUM İLÇESİ, İSLAMHANELERİ KÖYÜ BAĞLA MEVKİİNDE </w:t>
      </w:r>
      <w:proofErr w:type="gramStart"/>
      <w:r>
        <w:t>KAİN</w:t>
      </w:r>
      <w:proofErr w:type="gramEnd"/>
      <w:r>
        <w:t xml:space="preserve"> N18c-22 ve 22 d</w:t>
      </w:r>
      <w:r>
        <w:t xml:space="preserve"> PAFTA, 57 PARSEL NUMARALI, 51.400,00 M2 MİKTARLI TARLA CİNSİNDEN TAŞINMAZ.</w:t>
      </w:r>
    </w:p>
    <w:p w:rsidR="00924E18" w:rsidRDefault="00A411E5">
      <w:pPr>
        <w:pStyle w:val="Gvdemetni0"/>
        <w:framePr w:w="5640" w:h="11309" w:hRule="exact" w:wrap="none" w:vAnchor="page" w:hAnchor="page" w:x="1256" w:y="368"/>
        <w:shd w:val="clear" w:color="auto" w:fill="auto"/>
        <w:ind w:left="20" w:right="20" w:firstLine="160"/>
        <w:jc w:val="both"/>
      </w:pPr>
      <w:r>
        <w:t xml:space="preserve">Taşınmaz </w:t>
      </w:r>
      <w:proofErr w:type="spellStart"/>
      <w:r>
        <w:t>Turgutreis</w:t>
      </w:r>
      <w:proofErr w:type="spellEnd"/>
      <w:r>
        <w:t xml:space="preserve"> Belediye Başkanlığı’nca verilme 06.07.2009 tarih 2167 sayılı yazılan ekindeki imar durum belgesine göre 1/5000 ana nazım imar planın</w:t>
      </w:r>
      <w:r>
        <w:softHyphen/>
        <w:t xml:space="preserve">da bir kısmı inşaat emsali </w:t>
      </w:r>
      <w:r>
        <w:t>E.0,30 Turizm +2 konut alanında bir kısmı da yeşil alan</w:t>
      </w:r>
      <w:r>
        <w:softHyphen/>
        <w:t xml:space="preserve">da kalmaktadır. Parselin 1/1000 ölçekli uygulama imar planı mevcut </w:t>
      </w:r>
      <w:proofErr w:type="spellStart"/>
      <w:r>
        <w:t>değilir</w:t>
      </w:r>
      <w:proofErr w:type="spellEnd"/>
      <w:r>
        <w:t>. Par</w:t>
      </w:r>
      <w:r>
        <w:softHyphen/>
        <w:t>sel sicilinde yazılı olduğu üzere 51.400,00M2 miktarında ve tarla vasfı ile kayıtlı olup parsel üzerinde ekonomik değere</w:t>
      </w:r>
      <w:r>
        <w:t xml:space="preserve"> haiz herhangi bir zirai ve </w:t>
      </w:r>
      <w:proofErr w:type="spellStart"/>
      <w:r>
        <w:t>inşai</w:t>
      </w:r>
      <w:proofErr w:type="spellEnd"/>
      <w:r>
        <w:t xml:space="preserve"> </w:t>
      </w:r>
      <w:proofErr w:type="spellStart"/>
      <w:r>
        <w:t>muhdesat</w:t>
      </w:r>
      <w:proofErr w:type="spellEnd"/>
      <w:r>
        <w:t xml:space="preserve"> bu</w:t>
      </w:r>
      <w:r>
        <w:softHyphen/>
        <w:t xml:space="preserve">lunmamaktadır. Uzun yıllardan beri işlenmediği için parsel yüzeyinde </w:t>
      </w:r>
      <w:proofErr w:type="spellStart"/>
      <w:r>
        <w:t>çeti</w:t>
      </w:r>
      <w:proofErr w:type="spellEnd"/>
      <w:r>
        <w:t xml:space="preserve"> tabir edilen yıllık otsu bitkiler kaplıdır. Parsel </w:t>
      </w:r>
      <w:proofErr w:type="spellStart"/>
      <w:r>
        <w:t>İslamhaneleri</w:t>
      </w:r>
      <w:proofErr w:type="spellEnd"/>
      <w:r>
        <w:t xml:space="preserve"> köyünün Bağla mevkiin</w:t>
      </w:r>
      <w:r>
        <w:softHyphen/>
        <w:t>de yer almaktadır. Parselin komşu parselleri olar</w:t>
      </w:r>
      <w:r>
        <w:t>ak batısında Bank Ev Yapı Koo</w:t>
      </w:r>
      <w:r>
        <w:softHyphen/>
        <w:t xml:space="preserve">peratifi evleri, doğusunda ise S.S </w:t>
      </w:r>
      <w:proofErr w:type="spellStart"/>
      <w:r>
        <w:t>Elitre</w:t>
      </w:r>
      <w:proofErr w:type="spellEnd"/>
      <w:r>
        <w:t xml:space="preserve"> Kooperatifi evleri bulunmaktadır. Her iki kooperatifin de evleri bitirilmiş ve iskân edilmektedir. Parsel hâkim deniz man</w:t>
      </w:r>
      <w:r>
        <w:softHyphen/>
        <w:t xml:space="preserve">zaralıdır. Denize kuş uçuşu parselin orta noktası </w:t>
      </w:r>
      <w:proofErr w:type="gramStart"/>
      <w:r>
        <w:t>baz</w:t>
      </w:r>
      <w:proofErr w:type="gramEnd"/>
      <w:r>
        <w:t xml:space="preserve"> alındığı</w:t>
      </w:r>
      <w:r>
        <w:t>nda 400 metre, en ya</w:t>
      </w:r>
      <w:r>
        <w:softHyphen/>
        <w:t>kın noktasında da 250 metredir. Bu değerlendirmeler ışığında parselin bulunduğu bölge imar planındaki konumu, çevre yapılaşma şartlan, serbest piyasa rayiçleri tüm değer artırıcı ve eksiltici unsurlar göz önüne alınarak ve yapılan kıym</w:t>
      </w:r>
      <w:r>
        <w:t>et tak</w:t>
      </w:r>
      <w:r>
        <w:softHyphen/>
        <w:t xml:space="preserve">dirine itirazla Bodrum Sulh Hukuk Mahkemesi’nin 23.02.2011 tarih ve 2010/325E- 2011/197 karan ile 6.168.000,00 TL. </w:t>
      </w:r>
      <w:proofErr w:type="gramStart"/>
      <w:r>
        <w:t>olarak</w:t>
      </w:r>
      <w:proofErr w:type="gramEnd"/>
      <w:r>
        <w:t xml:space="preserve"> kesin olmak üzere karar verilmiştir. </w:t>
      </w:r>
      <w:r>
        <w:rPr>
          <w:rStyle w:val="GvdemetniKaln"/>
        </w:rPr>
        <w:t xml:space="preserve">İMAR DURUMU: </w:t>
      </w:r>
      <w:proofErr w:type="spellStart"/>
      <w:r>
        <w:t>Yukanda</w:t>
      </w:r>
      <w:proofErr w:type="spellEnd"/>
      <w:r>
        <w:t xml:space="preserve"> belirtilmiş olup, dosyasında </w:t>
      </w:r>
      <w:r>
        <w:rPr>
          <w:rStyle w:val="GvdemetniKaln"/>
        </w:rPr>
        <w:t>MUHAMMEN BEDELİ: 6.168.000,00TL.</w:t>
      </w:r>
    </w:p>
    <w:p w:rsidR="00924E18" w:rsidRDefault="00A411E5">
      <w:pPr>
        <w:pStyle w:val="Gvdemetni0"/>
        <w:framePr w:w="5640" w:h="11309" w:hRule="exact" w:wrap="none" w:vAnchor="page" w:hAnchor="page" w:x="1256" w:y="368"/>
        <w:shd w:val="clear" w:color="auto" w:fill="auto"/>
        <w:ind w:left="20" w:right="20" w:firstLine="160"/>
        <w:jc w:val="both"/>
      </w:pPr>
      <w:r>
        <w:rPr>
          <w:rStyle w:val="GvdemetniKaln"/>
        </w:rPr>
        <w:t>1- SATI</w:t>
      </w:r>
      <w:r>
        <w:rPr>
          <w:rStyle w:val="GvdemetniKaln"/>
        </w:rPr>
        <w:t xml:space="preserve">Ş ŞARTLARI: </w:t>
      </w:r>
      <w:r>
        <w:t>1-) Taşınmazın birinci satışı 18.12.2012 günü saat 11.30-J,</w:t>
      </w:r>
      <w:proofErr w:type="gramStart"/>
      <w:r>
        <w:t>l .40</w:t>
      </w:r>
      <w:proofErr w:type="gramEnd"/>
      <w:r>
        <w:t xml:space="preserve"> saatleri arasında Bodrum/BİTEZ ADLİYE BİNASI ARKA BAH- ÇESÎ’NDE açık artırma suretiyle yapılacaktır. Bu artırmada tahmin edilen bede</w:t>
      </w:r>
      <w:r>
        <w:softHyphen/>
        <w:t xml:space="preserve">lin %60’mı ve rüçhanlı alacaklılar varsa </w:t>
      </w:r>
      <w:proofErr w:type="spellStart"/>
      <w:r>
        <w:t>alaca</w:t>
      </w:r>
      <w:r>
        <w:t>klan</w:t>
      </w:r>
      <w:proofErr w:type="spellEnd"/>
      <w:r>
        <w:t xml:space="preserve"> mecmuunu, satış masraflarını ve paylaştırma </w:t>
      </w:r>
      <w:proofErr w:type="spellStart"/>
      <w:r>
        <w:t>masraflannı</w:t>
      </w:r>
      <w:proofErr w:type="spellEnd"/>
      <w:r>
        <w:t xml:space="preserve"> geçmek şartı ile ihale olunur. Böyle fazla bedelle alı</w:t>
      </w:r>
      <w:r>
        <w:softHyphen/>
        <w:t xml:space="preserve">cı çıkmazsa en çok artıranın taahhüdü baki kalmak şartıyla; Taşınmaz 28.12.2012 günü aynı saatlerde ve aynı yerde ikinci artırmaya </w:t>
      </w:r>
      <w:proofErr w:type="spellStart"/>
      <w:r>
        <w:t>çıkanlaca</w:t>
      </w:r>
      <w:r>
        <w:t>ktır</w:t>
      </w:r>
      <w:proofErr w:type="spellEnd"/>
      <w:r>
        <w:t>. Bu artırmada da bu miktar elde edilememiş ise gayrimenkul en çok artıranın taahhüdü saklı kalmak üzere artırma ilanında gösterilen müddet sonunda en çok artırana ihale edilecek</w:t>
      </w:r>
      <w:r>
        <w:softHyphen/>
        <w:t>tir. Şu kadar ki, artırma bedelinin malın tahmin edilen kıymetinin %40’ın</w:t>
      </w:r>
      <w:r>
        <w:t>ı bul</w:t>
      </w:r>
      <w:r>
        <w:softHyphen/>
        <w:t xml:space="preserve">ması ve satış isteyenin alacağına </w:t>
      </w:r>
      <w:proofErr w:type="spellStart"/>
      <w:r>
        <w:t>rüçham</w:t>
      </w:r>
      <w:proofErr w:type="spellEnd"/>
      <w:r>
        <w:t xml:space="preserve"> olan </w:t>
      </w:r>
      <w:proofErr w:type="spellStart"/>
      <w:r>
        <w:t>alacaklann</w:t>
      </w:r>
      <w:proofErr w:type="spellEnd"/>
      <w:r>
        <w:t xml:space="preserve"> toplamından fazla ol</w:t>
      </w:r>
      <w:r>
        <w:softHyphen/>
        <w:t>ması ve bundan başka, paraya çevirme ve paylaştırma masraflarını geçmesi la</w:t>
      </w:r>
      <w:r>
        <w:softHyphen/>
        <w:t>zımdır. Böyle fazla bedelli alıcı çıkmazsa satış talebi düşecektir. 2-) Artırmaya iş</w:t>
      </w:r>
      <w:r>
        <w:softHyphen/>
        <w:t>tirak edece</w:t>
      </w:r>
      <w:r>
        <w:t>klerin tahmin edilen kıymetin %20’si nispetinde pey akçesi veya bu miktar kadar banka teminat mektubunu vermeleri lazımdır. Satış peşin para iledir. Alıcı istediğinde 10 günü geçmemek üzere mehil verilebilir. İhale Damga pulu, KDV’si, tapu alım harcı ve ma</w:t>
      </w:r>
      <w:r>
        <w:t xml:space="preserve">srafları alıcıya aittir. Belediye </w:t>
      </w:r>
      <w:proofErr w:type="gramStart"/>
      <w:r>
        <w:t>tellaliye</w:t>
      </w:r>
      <w:proofErr w:type="gramEnd"/>
      <w:r>
        <w:t xml:space="preserve"> ücreti, bi</w:t>
      </w:r>
      <w:r>
        <w:softHyphen/>
        <w:t>rikmiş vergiler ve satım harcı satış bedelinden ödenir. 3)- İpotek sahibi alacaklı</w:t>
      </w:r>
      <w:r>
        <w:softHyphen/>
        <w:t xml:space="preserve">larla diğer ilgililerin (*) bu gayrimenkul üzerindeki haklarını hususiyle faiz ve masrafa dair olan </w:t>
      </w:r>
      <w:proofErr w:type="spellStart"/>
      <w:r>
        <w:t>iddialanm</w:t>
      </w:r>
      <w:proofErr w:type="spellEnd"/>
      <w:r>
        <w:t xml:space="preserve"> dayanağı</w:t>
      </w:r>
      <w:r>
        <w:t xml:space="preserve"> belgeler ile </w:t>
      </w:r>
      <w:proofErr w:type="spellStart"/>
      <w:r>
        <w:t>onbeş</w:t>
      </w:r>
      <w:proofErr w:type="spellEnd"/>
      <w:r>
        <w:t xml:space="preserve"> gün içinde dairemize bil</w:t>
      </w:r>
      <w:r>
        <w:softHyphen/>
        <w:t>dirmeleri lazımdır. Aksi takdirde hakları tapu sicili ile sabit olmadıkça paylaştır</w:t>
      </w:r>
      <w:r>
        <w:softHyphen/>
        <w:t xml:space="preserve">madan hariç bırakılacaklardır. </w:t>
      </w:r>
      <w:proofErr w:type="gramStart"/>
      <w:r>
        <w:t>4)- İhaleye katılıp daha sonra ihale bedelini yatır</w:t>
      </w:r>
      <w:r>
        <w:softHyphen/>
        <w:t xml:space="preserve">mamak suretiyle ihalenin feshine sebep olan </w:t>
      </w:r>
      <w:r>
        <w:t>tüm alıcılar ve kefilleri teklif ettikle</w:t>
      </w:r>
      <w:r>
        <w:softHyphen/>
        <w:t xml:space="preserve">ri bedel ile son ihale bedeli arasındaki farktan ve diğer zararlardan ve ayrıca yasal temerrüt faizinden </w:t>
      </w:r>
      <w:proofErr w:type="spellStart"/>
      <w:r>
        <w:t>müteselsilen</w:t>
      </w:r>
      <w:proofErr w:type="spellEnd"/>
      <w:r>
        <w:t xml:space="preserve"> mesul olacaklardır, ihale farkı ve temerrüt faizi ay- </w:t>
      </w:r>
      <w:proofErr w:type="spellStart"/>
      <w:r>
        <w:t>nca</w:t>
      </w:r>
      <w:proofErr w:type="spellEnd"/>
      <w:r>
        <w:t xml:space="preserve"> hükme hacet kalmaksızın Dairemizce tahs</w:t>
      </w:r>
      <w:r>
        <w:t>il olunacak, bu fark, varsa öncelik</w:t>
      </w:r>
      <w:r>
        <w:softHyphen/>
        <w:t xml:space="preserve">le teminat bedelinden alınacaktır. </w:t>
      </w:r>
      <w:proofErr w:type="gramEnd"/>
      <w:r>
        <w:t>5)- Şartname, ilan tarihinden itibaren herkesin görebilmesi için dairede açık olup masrafı verildiği takdirde isteyen alıcıya bir ör</w:t>
      </w:r>
      <w:r>
        <w:softHyphen/>
        <w:t>neği gönderilebilir.6) -Satışa iştirak edenlerin Şar</w:t>
      </w:r>
      <w:r>
        <w:t xml:space="preserve">tnameyi görmüş ve </w:t>
      </w:r>
      <w:proofErr w:type="spellStart"/>
      <w:r>
        <w:t>mündereca</w:t>
      </w:r>
      <w:proofErr w:type="spellEnd"/>
      <w:r>
        <w:t xml:space="preserve">- tını kabul etmiş sayılacakları, başkaca bilgi almak isteyenlerin </w:t>
      </w:r>
      <w:r>
        <w:rPr>
          <w:rStyle w:val="GvdemetniKaln"/>
        </w:rPr>
        <w:t xml:space="preserve">2009/10 İZALE- 1 ŞÜYU SATIŞ </w:t>
      </w:r>
      <w:r>
        <w:t xml:space="preserve">sayılı dosya numarasıyla Memurluğumuza </w:t>
      </w:r>
      <w:proofErr w:type="spellStart"/>
      <w:r>
        <w:t>başvurmalan</w:t>
      </w:r>
      <w:proofErr w:type="spellEnd"/>
      <w:r>
        <w:t xml:space="preserve"> ilan olu</w:t>
      </w:r>
      <w:r>
        <w:softHyphen/>
        <w:t xml:space="preserve">nur. 30.11.2012 </w:t>
      </w:r>
      <w:proofErr w:type="gramStart"/>
      <w:r>
        <w:t>(</w:t>
      </w:r>
      <w:proofErr w:type="spellStart"/>
      <w:proofErr w:type="gramEnd"/>
      <w:r>
        <w:t>İc</w:t>
      </w:r>
      <w:proofErr w:type="spellEnd"/>
      <w:r>
        <w:t xml:space="preserve">. </w:t>
      </w:r>
      <w:proofErr w:type="spellStart"/>
      <w:r>
        <w:t>İfl</w:t>
      </w:r>
      <w:proofErr w:type="spellEnd"/>
      <w:r>
        <w:t>. K. 126</w:t>
      </w:r>
      <w:proofErr w:type="gramStart"/>
      <w:r>
        <w:t>)</w:t>
      </w:r>
      <w:proofErr w:type="gramEnd"/>
    </w:p>
    <w:p w:rsidR="00924E18" w:rsidRDefault="00A411E5">
      <w:pPr>
        <w:pStyle w:val="Gvdemetni0"/>
        <w:framePr w:w="5640" w:h="11309" w:hRule="exact" w:wrap="none" w:vAnchor="page" w:hAnchor="page" w:x="1256" w:y="368"/>
        <w:shd w:val="clear" w:color="auto" w:fill="auto"/>
        <w:ind w:left="20" w:firstLine="160"/>
        <w:jc w:val="left"/>
      </w:pPr>
      <w:r>
        <w:t>(*) İlgililer tabirine irtifak hakkı sah</w:t>
      </w:r>
      <w:r>
        <w:t xml:space="preserve">ipleri de </w:t>
      </w:r>
      <w:proofErr w:type="gramStart"/>
      <w:r>
        <w:t>dahildir</w:t>
      </w:r>
      <w:proofErr w:type="gramEnd"/>
      <w:r>
        <w:t>.</w:t>
      </w:r>
    </w:p>
    <w:p w:rsidR="00924E18" w:rsidRDefault="00A411E5">
      <w:pPr>
        <w:pStyle w:val="Gvdemetni20"/>
        <w:framePr w:w="5640" w:h="11309" w:hRule="exact" w:wrap="none" w:vAnchor="page" w:hAnchor="page" w:x="1256" w:y="368"/>
        <w:shd w:val="clear" w:color="auto" w:fill="auto"/>
        <w:tabs>
          <w:tab w:val="left" w:pos="4470"/>
        </w:tabs>
        <w:spacing w:line="150" w:lineRule="exact"/>
        <w:ind w:left="20"/>
      </w:pPr>
      <w:r>
        <w:t>“Kesini ilanlar: www.</w:t>
      </w:r>
      <w:proofErr w:type="spellStart"/>
      <w:r>
        <w:t>ilaıı</w:t>
      </w:r>
      <w:proofErr w:type="spellEnd"/>
      <w:r>
        <w:t>.</w:t>
      </w:r>
      <w:r>
        <w:rPr>
          <w:rStyle w:val="Gvdemetni2KalnDeil0"/>
        </w:rPr>
        <w:t>5</w:t>
      </w:r>
      <w:r>
        <w:t>&gt;o\.</w:t>
      </w:r>
      <w:proofErr w:type="spellStart"/>
      <w:r>
        <w:t>tr'de</w:t>
      </w:r>
      <w:proofErr w:type="spellEnd"/>
      <w:r>
        <w:t>"</w:t>
      </w:r>
      <w:r>
        <w:tab/>
        <w:t>(</w:t>
      </w:r>
      <w:proofErr w:type="spellStart"/>
      <w:r>
        <w:t>Rasın</w:t>
      </w:r>
      <w:proofErr w:type="spellEnd"/>
      <w:r>
        <w:t>: 76367)</w:t>
      </w:r>
    </w:p>
    <w:p w:rsidR="00924E18" w:rsidRDefault="00924E18">
      <w:pPr>
        <w:rPr>
          <w:sz w:val="2"/>
          <w:szCs w:val="2"/>
        </w:rPr>
      </w:pPr>
    </w:p>
    <w:sectPr w:rsidR="00924E18" w:rsidSect="00924E18">
      <w:pgSz w:w="8391" w:h="11906"/>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1E5" w:rsidRDefault="00A411E5" w:rsidP="00924E18">
      <w:r>
        <w:separator/>
      </w:r>
    </w:p>
  </w:endnote>
  <w:endnote w:type="continuationSeparator" w:id="0">
    <w:p w:rsidR="00A411E5" w:rsidRDefault="00A411E5" w:rsidP="00924E1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1E5" w:rsidRDefault="00A411E5"/>
  </w:footnote>
  <w:footnote w:type="continuationSeparator" w:id="0">
    <w:p w:rsidR="00A411E5" w:rsidRDefault="00A411E5"/>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924E18"/>
    <w:rsid w:val="002251E6"/>
    <w:rsid w:val="00796894"/>
    <w:rsid w:val="00924E18"/>
    <w:rsid w:val="00A411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4E1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24E18"/>
    <w:rPr>
      <w:color w:val="000080"/>
      <w:u w:val="single"/>
    </w:rPr>
  </w:style>
  <w:style w:type="character" w:customStyle="1" w:styleId="Balk1">
    <w:name w:val="Başlık #1_"/>
    <w:basedOn w:val="VarsaylanParagrafYazTipi"/>
    <w:link w:val="Balk10"/>
    <w:rsid w:val="00924E18"/>
    <w:rPr>
      <w:rFonts w:ascii="Times New Roman" w:eastAsia="Times New Roman" w:hAnsi="Times New Roman" w:cs="Times New Roman"/>
      <w:b/>
      <w:bCs/>
      <w:i w:val="0"/>
      <w:iCs w:val="0"/>
      <w:smallCaps w:val="0"/>
      <w:strike w:val="0"/>
      <w:spacing w:val="19"/>
      <w:sz w:val="19"/>
      <w:szCs w:val="19"/>
      <w:u w:val="none"/>
    </w:rPr>
  </w:style>
  <w:style w:type="character" w:customStyle="1" w:styleId="Gvdemetni">
    <w:name w:val="Gövde metni_"/>
    <w:basedOn w:val="VarsaylanParagrafYazTipi"/>
    <w:link w:val="Gvdemetni0"/>
    <w:rsid w:val="00924E18"/>
    <w:rPr>
      <w:rFonts w:ascii="Times New Roman" w:eastAsia="Times New Roman" w:hAnsi="Times New Roman" w:cs="Times New Roman"/>
      <w:b w:val="0"/>
      <w:bCs w:val="0"/>
      <w:i w:val="0"/>
      <w:iCs w:val="0"/>
      <w:smallCaps w:val="0"/>
      <w:strike w:val="0"/>
      <w:sz w:val="15"/>
      <w:szCs w:val="15"/>
      <w:u w:val="none"/>
    </w:rPr>
  </w:style>
  <w:style w:type="character" w:customStyle="1" w:styleId="Gvdemetni2">
    <w:name w:val="Gövde metni (2)_"/>
    <w:basedOn w:val="VarsaylanParagrafYazTipi"/>
    <w:link w:val="Gvdemetni20"/>
    <w:rsid w:val="00924E18"/>
    <w:rPr>
      <w:rFonts w:ascii="Times New Roman" w:eastAsia="Times New Roman" w:hAnsi="Times New Roman" w:cs="Times New Roman"/>
      <w:b/>
      <w:bCs/>
      <w:i w:val="0"/>
      <w:iCs w:val="0"/>
      <w:smallCaps w:val="0"/>
      <w:strike w:val="0"/>
      <w:sz w:val="15"/>
      <w:szCs w:val="15"/>
      <w:u w:val="none"/>
    </w:rPr>
  </w:style>
  <w:style w:type="character" w:customStyle="1" w:styleId="Gvdemetni2KalnDeil">
    <w:name w:val="Gövde metni (2) + Kalın Değil"/>
    <w:basedOn w:val="Gvdemetni2"/>
    <w:rsid w:val="00924E18"/>
    <w:rPr>
      <w:b/>
      <w:bCs/>
      <w:color w:val="000000"/>
      <w:spacing w:val="0"/>
      <w:w w:val="100"/>
      <w:position w:val="0"/>
      <w:lang w:val="tr-TR"/>
    </w:rPr>
  </w:style>
  <w:style w:type="character" w:customStyle="1" w:styleId="GvdemetniKaln">
    <w:name w:val="Gövde metni + Kalın"/>
    <w:basedOn w:val="Gvdemetni"/>
    <w:rsid w:val="00924E18"/>
    <w:rPr>
      <w:b/>
      <w:bCs/>
      <w:color w:val="000000"/>
      <w:spacing w:val="0"/>
      <w:w w:val="100"/>
      <w:position w:val="0"/>
      <w:lang w:val="tr-TR"/>
    </w:rPr>
  </w:style>
  <w:style w:type="character" w:customStyle="1" w:styleId="Gvdemetni2KalnDeil0">
    <w:name w:val="Gövde metni (2) + Kalın Değil"/>
    <w:basedOn w:val="Gvdemetni2"/>
    <w:rsid w:val="00924E18"/>
    <w:rPr>
      <w:b/>
      <w:bCs/>
      <w:color w:val="000000"/>
      <w:spacing w:val="0"/>
      <w:w w:val="100"/>
      <w:position w:val="0"/>
    </w:rPr>
  </w:style>
  <w:style w:type="paragraph" w:customStyle="1" w:styleId="Balk10">
    <w:name w:val="Başlık #1"/>
    <w:basedOn w:val="Normal"/>
    <w:link w:val="Balk1"/>
    <w:rsid w:val="00924E18"/>
    <w:pPr>
      <w:shd w:val="clear" w:color="auto" w:fill="FFFFFF"/>
      <w:spacing w:line="288" w:lineRule="exact"/>
      <w:jc w:val="center"/>
      <w:outlineLvl w:val="0"/>
    </w:pPr>
    <w:rPr>
      <w:rFonts w:ascii="Times New Roman" w:eastAsia="Times New Roman" w:hAnsi="Times New Roman" w:cs="Times New Roman"/>
      <w:b/>
      <w:bCs/>
      <w:spacing w:val="19"/>
      <w:sz w:val="19"/>
      <w:szCs w:val="19"/>
    </w:rPr>
  </w:style>
  <w:style w:type="paragraph" w:customStyle="1" w:styleId="Gvdemetni0">
    <w:name w:val="Gövde metni"/>
    <w:basedOn w:val="Normal"/>
    <w:link w:val="Gvdemetni"/>
    <w:rsid w:val="00924E18"/>
    <w:pPr>
      <w:shd w:val="clear" w:color="auto" w:fill="FFFFFF"/>
      <w:spacing w:line="173" w:lineRule="exact"/>
      <w:jc w:val="center"/>
    </w:pPr>
    <w:rPr>
      <w:rFonts w:ascii="Times New Roman" w:eastAsia="Times New Roman" w:hAnsi="Times New Roman" w:cs="Times New Roman"/>
      <w:sz w:val="15"/>
      <w:szCs w:val="15"/>
    </w:rPr>
  </w:style>
  <w:style w:type="paragraph" w:customStyle="1" w:styleId="Gvdemetni20">
    <w:name w:val="Gövde metni (2)"/>
    <w:basedOn w:val="Normal"/>
    <w:link w:val="Gvdemetni2"/>
    <w:rsid w:val="00924E18"/>
    <w:pPr>
      <w:shd w:val="clear" w:color="auto" w:fill="FFFFFF"/>
      <w:spacing w:line="173" w:lineRule="exact"/>
    </w:pPr>
    <w:rPr>
      <w:rFonts w:ascii="Times New Roman" w:eastAsia="Times New Roman" w:hAnsi="Times New Roman" w:cs="Times New Roman"/>
      <w:b/>
      <w:bCs/>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2</cp:revision>
  <dcterms:created xsi:type="dcterms:W3CDTF">2012-12-05T09:18:00Z</dcterms:created>
  <dcterms:modified xsi:type="dcterms:W3CDTF">2012-12-05T09:18:00Z</dcterms:modified>
</cp:coreProperties>
</file>