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DB" w:rsidRDefault="0095326D">
      <w:pPr>
        <w:pStyle w:val="Gvdemetni20"/>
        <w:shd w:val="clear" w:color="auto" w:fill="auto"/>
        <w:spacing w:before="0" w:after="48" w:line="190" w:lineRule="exact"/>
        <w:ind w:left="20"/>
      </w:pPr>
      <w:r>
        <w:pict>
          <v:shapetype id="_x0000_t202" coordsize="21600,21600" o:spt="202" path="m,l,21600r21600,l21600,xe">
            <v:stroke joinstyle="miter"/>
            <v:path gradientshapeok="t" o:connecttype="rect"/>
          </v:shapetype>
          <v:shape id="_x0000_s1026" type="#_x0000_t202" style="position:absolute;left:0;text-align:left;margin-left:-37.9pt;margin-top:10pt;width:22.4pt;height:62.5pt;z-index:-251658752;mso-wrap-distance-left:5pt;mso-wrap-distance-right:5pt;mso-position-horizontal-relative:margin;mso-position-vertical-relative:margin" filled="f" stroked="f">
            <v:textbox style="mso-fit-shape-to-text:t" inset="0,0,0,0">
              <w:txbxContent>
                <w:p w:rsidR="00A531DB" w:rsidRDefault="00A531DB">
                  <w:pPr>
                    <w:pStyle w:val="Gvdemetni5"/>
                    <w:shd w:val="clear" w:color="auto" w:fill="auto"/>
                    <w:spacing w:line="1250" w:lineRule="exact"/>
                  </w:pPr>
                </w:p>
              </w:txbxContent>
            </v:textbox>
            <w10:wrap type="square" anchorx="margin" anchory="margin"/>
          </v:shape>
        </w:pict>
      </w:r>
      <w:r w:rsidR="00B512BA">
        <w:t>GAYRİMENKULUN AÇIK ARTIRMA İLANI</w:t>
      </w:r>
    </w:p>
    <w:p w:rsidR="00A531DB" w:rsidRDefault="00B512BA">
      <w:pPr>
        <w:pStyle w:val="Gvdemetni20"/>
        <w:shd w:val="clear" w:color="auto" w:fill="auto"/>
        <w:spacing w:before="0" w:after="210" w:line="190" w:lineRule="exact"/>
        <w:ind w:left="20"/>
      </w:pPr>
      <w:r>
        <w:t>DENİZLİ 5. İCRA MÜDÜRLÜĞÜNDEN</w:t>
      </w:r>
    </w:p>
    <w:p w:rsidR="00A531DB" w:rsidRDefault="00B512BA">
      <w:pPr>
        <w:pStyle w:val="Gvdemetni0"/>
        <w:shd w:val="clear" w:color="auto" w:fill="auto"/>
        <w:spacing w:before="0" w:after="163" w:line="140" w:lineRule="exact"/>
        <w:ind w:left="20"/>
      </w:pPr>
      <w:r>
        <w:t xml:space="preserve">DOSYA </w:t>
      </w:r>
      <w:proofErr w:type="gramStart"/>
      <w:r>
        <w:t>NO : 2009</w:t>
      </w:r>
      <w:proofErr w:type="gramEnd"/>
      <w:r>
        <w:t>/1327</w:t>
      </w:r>
    </w:p>
    <w:p w:rsidR="00A531DB" w:rsidRDefault="00B512BA">
      <w:pPr>
        <w:pStyle w:val="Gvdemetni30"/>
        <w:shd w:val="clear" w:color="auto" w:fill="auto"/>
        <w:spacing w:before="0"/>
        <w:ind w:left="20" w:firstLine="720"/>
      </w:pPr>
      <w:r>
        <w:t xml:space="preserve">Satılmasına karar verilen taşınmazın cinsi, kıymeti, </w:t>
      </w:r>
      <w:proofErr w:type="gramStart"/>
      <w:r>
        <w:t>adeti</w:t>
      </w:r>
      <w:proofErr w:type="gramEnd"/>
      <w:r>
        <w:t>, evsafı:</w:t>
      </w:r>
    </w:p>
    <w:p w:rsidR="00A531DB" w:rsidRDefault="00B512BA">
      <w:pPr>
        <w:pStyle w:val="Gvdemetni30"/>
        <w:shd w:val="clear" w:color="auto" w:fill="auto"/>
        <w:spacing w:before="0"/>
        <w:ind w:left="20" w:firstLine="720"/>
      </w:pPr>
      <w:r>
        <w:t>Denizli Merkez</w:t>
      </w:r>
    </w:p>
    <w:p w:rsidR="00A531DB" w:rsidRDefault="00B512BA">
      <w:pPr>
        <w:pStyle w:val="Gvdemetni0"/>
        <w:shd w:val="clear" w:color="auto" w:fill="auto"/>
        <w:spacing w:before="0" w:after="0" w:line="211" w:lineRule="exact"/>
        <w:ind w:left="20" w:right="20" w:firstLine="720"/>
        <w:jc w:val="both"/>
      </w:pPr>
      <w:r>
        <w:rPr>
          <w:rStyle w:val="GvdemetniKaln"/>
        </w:rPr>
        <w:t xml:space="preserve">TAŞINMAZIN TAPU </w:t>
      </w:r>
      <w:proofErr w:type="gramStart"/>
      <w:r>
        <w:rPr>
          <w:rStyle w:val="GvdemetniKaln"/>
        </w:rPr>
        <w:t xml:space="preserve">KAYDI </w:t>
      </w:r>
      <w:r>
        <w:t>: Denizli</w:t>
      </w:r>
      <w:proofErr w:type="gramEnd"/>
      <w:r>
        <w:t xml:space="preserve"> Merkez </w:t>
      </w:r>
      <w:proofErr w:type="spellStart"/>
      <w:r>
        <w:t>Irlıganlı</w:t>
      </w:r>
      <w:proofErr w:type="spellEnd"/>
      <w:r>
        <w:t xml:space="preserve"> Kasabası Pazaryolu mevkii 2 pafta 1924 parselinde kayıtlı 9.003,00 m2 miktarında, arsa vasıflı taşınmaz.</w:t>
      </w:r>
    </w:p>
    <w:p w:rsidR="00A531DB" w:rsidRDefault="00B512BA">
      <w:pPr>
        <w:pStyle w:val="Gvdemetni0"/>
        <w:shd w:val="clear" w:color="auto" w:fill="auto"/>
        <w:spacing w:before="0" w:after="0" w:line="211" w:lineRule="exact"/>
        <w:ind w:left="20" w:right="20" w:firstLine="720"/>
        <w:jc w:val="both"/>
      </w:pPr>
      <w:r>
        <w:rPr>
          <w:rStyle w:val="GvdemetniKaln"/>
        </w:rPr>
        <w:t xml:space="preserve">İMAR </w:t>
      </w:r>
      <w:proofErr w:type="gramStart"/>
      <w:r>
        <w:rPr>
          <w:rStyle w:val="GvdemetniKaln"/>
        </w:rPr>
        <w:t xml:space="preserve">DURUMU </w:t>
      </w:r>
      <w:r>
        <w:t xml:space="preserve">: </w:t>
      </w:r>
      <w:proofErr w:type="spellStart"/>
      <w:r>
        <w:t>Irlıganlı</w:t>
      </w:r>
      <w:proofErr w:type="spellEnd"/>
      <w:proofErr w:type="gramEnd"/>
      <w:r>
        <w:t xml:space="preserve"> belediyesinin 16/02/2012 tarih ve 1/1000 ölçekli imar durumunda Sanayi alanında, bitişik nizam kat adedi 3 kat, bina yüksekliği H:9.50 m olduğu, ön bahçe mesafesi 10,00 m, arka bahçe mesafesi ve bina derinliği </w:t>
      </w:r>
      <w:proofErr w:type="spellStart"/>
      <w:r>
        <w:t>Taks</w:t>
      </w:r>
      <w:proofErr w:type="spellEnd"/>
      <w:r>
        <w:t xml:space="preserve">- </w:t>
      </w:r>
      <w:proofErr w:type="spellStart"/>
      <w:r>
        <w:t>Kaks</w:t>
      </w:r>
      <w:proofErr w:type="spellEnd"/>
      <w:r>
        <w:t xml:space="preserve"> olduğu, E:0.60 olduğu yazılıdır. Taşınmaz üzerinde 2 katlı B.A prefabrik fabrika -imalathane binası vardır.</w:t>
      </w:r>
    </w:p>
    <w:p w:rsidR="00A531DB" w:rsidRDefault="00B512BA">
      <w:pPr>
        <w:pStyle w:val="Gvdemetni0"/>
        <w:shd w:val="clear" w:color="auto" w:fill="auto"/>
        <w:spacing w:before="0" w:after="0" w:line="211" w:lineRule="exact"/>
        <w:ind w:left="20" w:right="20" w:firstLine="720"/>
        <w:jc w:val="both"/>
      </w:pPr>
      <w:proofErr w:type="gramStart"/>
      <w:r>
        <w:rPr>
          <w:rStyle w:val="GvdemetniKaln"/>
        </w:rPr>
        <w:t xml:space="preserve">ADRES </w:t>
      </w:r>
      <w:r>
        <w:t xml:space="preserve">: </w:t>
      </w:r>
      <w:proofErr w:type="spellStart"/>
      <w:r>
        <w:t>Irlıganlı</w:t>
      </w:r>
      <w:proofErr w:type="spellEnd"/>
      <w:proofErr w:type="gramEnd"/>
      <w:r>
        <w:t xml:space="preserve"> kasabası girişinde, sağda </w:t>
      </w:r>
      <w:proofErr w:type="spellStart"/>
      <w:r>
        <w:t>Eldenizli</w:t>
      </w:r>
      <w:proofErr w:type="spellEnd"/>
      <w:r>
        <w:t xml:space="preserve"> köyüne ayrılan yol ayrımında, Fabrika binasının bulunduğu yerdir. Halen Faal olmayıp, bahçe kapıları ve bina kapıları açık vaziyette terk edilmiş görünümdedir.</w:t>
      </w:r>
    </w:p>
    <w:p w:rsidR="00A531DB" w:rsidRDefault="00B512BA">
      <w:pPr>
        <w:pStyle w:val="Gvdemetni0"/>
        <w:shd w:val="clear" w:color="auto" w:fill="auto"/>
        <w:spacing w:before="0" w:after="0" w:line="211" w:lineRule="exact"/>
        <w:ind w:left="20" w:right="20" w:firstLine="720"/>
        <w:jc w:val="both"/>
      </w:pPr>
      <w:r>
        <w:rPr>
          <w:rStyle w:val="GvdemetniKaln"/>
        </w:rPr>
        <w:t>Özellikleri</w:t>
      </w:r>
      <w:r>
        <w:t xml:space="preserve">: </w:t>
      </w:r>
      <w:proofErr w:type="spellStart"/>
      <w:r>
        <w:t>Irlıganlıköyü</w:t>
      </w:r>
      <w:proofErr w:type="spellEnd"/>
      <w:r>
        <w:t xml:space="preserve"> (kasabası)1924 parsel </w:t>
      </w:r>
      <w:proofErr w:type="gramStart"/>
      <w:r>
        <w:t>üzerinde.bitişik</w:t>
      </w:r>
      <w:proofErr w:type="gramEnd"/>
      <w:r>
        <w:t xml:space="preserve"> 2 blok halında 2 katlı B.A. Prefabrike yapılı Fabrika- imalathane binası, bekçi-güvenlik binası vardır. Fabrika binası 30x45 =1350 m2 alana oturmakta, 2 katta=2700 m2 alanın</w:t>
      </w:r>
      <w:r>
        <w:softHyphen/>
        <w:t xml:space="preserve">dadır. Fabrika binası içinde alt katta 180 m2 işçilere ait yemekhane- mutfak- soyunma odaları gibi sosyal odalar ile üst katında 240m2 idari bölümler, muhasebe-toplantı odaları, teknik odalar olarak idari bölümler mevcuttur. Taşınmaz ana yola cepheli. </w:t>
      </w:r>
      <w:proofErr w:type="spellStart"/>
      <w:r>
        <w:t>Ir</w:t>
      </w:r>
      <w:proofErr w:type="spellEnd"/>
      <w:r>
        <w:t xml:space="preserve">- </w:t>
      </w:r>
      <w:proofErr w:type="spellStart"/>
      <w:r>
        <w:t>lıganlı</w:t>
      </w:r>
      <w:proofErr w:type="spellEnd"/>
      <w:r>
        <w:t xml:space="preserve"> kasabasına girmeden yolun sağındadır. İçinde Sanayi elektrik hattı mevcut, Belediye hizmetlerinden, TEK, PTT ve ulaşım hizmetlerinden yararlanmaktadır. -BEKÇİ- GÜVENLİK </w:t>
      </w:r>
      <w:proofErr w:type="spellStart"/>
      <w:r>
        <w:t>BINASLGirişte</w:t>
      </w:r>
      <w:proofErr w:type="spellEnd"/>
      <w:r>
        <w:t xml:space="preserve"> tek katlı 18 m2 alanında, </w:t>
      </w:r>
      <w:proofErr w:type="spellStart"/>
      <w:r>
        <w:t>Betonerme</w:t>
      </w:r>
      <w:proofErr w:type="spellEnd"/>
      <w:r>
        <w:t xml:space="preserve"> yapılı, PVC doğra- malıdır.-PREFABRIK FABRİKA BİNASI fabrika binası </w:t>
      </w:r>
      <w:proofErr w:type="spellStart"/>
      <w:r>
        <w:t>Betonerme</w:t>
      </w:r>
      <w:proofErr w:type="spellEnd"/>
      <w:r>
        <w:t xml:space="preserve"> prefabrike olarak yapılmış, ara </w:t>
      </w:r>
      <w:proofErr w:type="spellStart"/>
      <w:r>
        <w:t>tahliyesf</w:t>
      </w:r>
      <w:proofErr w:type="spellEnd"/>
      <w:r>
        <w:t xml:space="preserve"> prefabrik panel döşeme, tavanı prefabrik makaslı </w:t>
      </w:r>
      <w:proofErr w:type="gramStart"/>
      <w:r>
        <w:t>imalattır.Ara</w:t>
      </w:r>
      <w:proofErr w:type="gramEnd"/>
      <w:r>
        <w:t xml:space="preserve"> kat panel tahliyesi üzerine karo mozaik kaplama y^</w:t>
      </w:r>
      <w:proofErr w:type="spellStart"/>
      <w:r>
        <w:t>pılmıştır</w:t>
      </w:r>
      <w:proofErr w:type="spellEnd"/>
      <w:r>
        <w:t>.Çatı örtüsü prefabrik makas kir</w:t>
      </w:r>
      <w:r>
        <w:softHyphen/>
        <w:t xml:space="preserve">işler üzerine alüminyum sandviç panel kaplıdır.Üst kat imalathane bölümüne fabrika içinden merdiven ile ve ayrıca ön cepheden idari binaya çıkış merdiveni vardır. Fabrika-imalathane kısmı idari ve sosyal bölümlerden sonra kalan bölümü olarak 2700- (180+240)=2.280.m2'dir.Fabrika arka bölümde üst duvarın bir kısmı kırılmış, kapı ve pencereleri kısmen sökülmüş içi harap vaziyette, bina bakımsız kalmıştır. İDARİ VE SOSYAL </w:t>
      </w:r>
      <w:proofErr w:type="gramStart"/>
      <w:r>
        <w:t>BÖLÜMLER : 180</w:t>
      </w:r>
      <w:proofErr w:type="gramEnd"/>
      <w:r>
        <w:t xml:space="preserve">+240=420 M2 olup, tuvaletler soyunma kabinleri pençeleri PVC doğramalı, bazı iç oda kapıları ahşap kapılıdır. Zeminleri seramik kısmen beton haldedir. Duvarları sıvalı kısmen saten boyalı, idari odalar asma tavanlıdır. Ancak odaların bazı kapı ve pençeleri, dolaplar, zemin ve duvarları, asma tavanlar, elektrik tesisatları kısmen sökülmüş kalorifer petekleri sökülmüş tesisatlar kısmen hasarlı durumdan. KAZAN ODASI: Fabrika binasına arka bahçe tarafına bitişik sundurma çatılı briket duvarlı, sıvasız olup, 22,00 m2 alanında basit yapılıdır. BAHÇEDE GARAJ </w:t>
      </w:r>
      <w:proofErr w:type="gramStart"/>
      <w:r>
        <w:t>ÖRTÜSÜ : Ön</w:t>
      </w:r>
      <w:proofErr w:type="gramEnd"/>
      <w:r>
        <w:t xml:space="preserve"> bahçede gölgelik şekilde 60,00 m2 alanında basit gölgeliktir.</w:t>
      </w:r>
    </w:p>
    <w:p w:rsidR="00A531DB" w:rsidRDefault="00B512BA">
      <w:pPr>
        <w:pStyle w:val="Gvdemetni0"/>
        <w:shd w:val="clear" w:color="auto" w:fill="auto"/>
        <w:spacing w:before="0" w:after="0" w:line="211" w:lineRule="exact"/>
        <w:ind w:left="20" w:firstLine="720"/>
        <w:jc w:val="both"/>
      </w:pPr>
      <w:r>
        <w:rPr>
          <w:rStyle w:val="GvdemetniKaln"/>
        </w:rPr>
        <w:t xml:space="preserve">MUAHMMEN </w:t>
      </w:r>
      <w:proofErr w:type="gramStart"/>
      <w:r>
        <w:rPr>
          <w:rStyle w:val="GvdemetniKaln"/>
        </w:rPr>
        <w:t xml:space="preserve">BEDELİ </w:t>
      </w:r>
      <w:r>
        <w:t>: 1</w:t>
      </w:r>
      <w:proofErr w:type="gramEnd"/>
      <w:r>
        <w:t>.289.963,00 YTL</w:t>
      </w:r>
    </w:p>
    <w:p w:rsidR="00A531DB" w:rsidRDefault="00B512BA">
      <w:pPr>
        <w:pStyle w:val="Gvdemetni0"/>
        <w:numPr>
          <w:ilvl w:val="0"/>
          <w:numId w:val="1"/>
        </w:numPr>
        <w:shd w:val="clear" w:color="auto" w:fill="auto"/>
        <w:tabs>
          <w:tab w:val="left" w:pos="918"/>
        </w:tabs>
        <w:spacing w:before="0" w:after="0" w:line="211" w:lineRule="exact"/>
        <w:ind w:left="20" w:firstLine="720"/>
        <w:jc w:val="both"/>
      </w:pPr>
      <w:r>
        <w:rPr>
          <w:rStyle w:val="GvdemetniKaln"/>
        </w:rPr>
        <w:t xml:space="preserve">SATIŞ GÜNÜ </w:t>
      </w:r>
      <w:proofErr w:type="gramStart"/>
      <w:r>
        <w:rPr>
          <w:rStyle w:val="GvdemetniKaln"/>
        </w:rPr>
        <w:t xml:space="preserve">SAATİ </w:t>
      </w:r>
      <w:r>
        <w:t>: 03</w:t>
      </w:r>
      <w:proofErr w:type="gramEnd"/>
      <w:r>
        <w:t>/08/2012 14:00 -14:10</w:t>
      </w:r>
    </w:p>
    <w:p w:rsidR="00A531DB" w:rsidRDefault="00B512BA">
      <w:pPr>
        <w:pStyle w:val="Gvdemetni0"/>
        <w:numPr>
          <w:ilvl w:val="0"/>
          <w:numId w:val="1"/>
        </w:numPr>
        <w:shd w:val="clear" w:color="auto" w:fill="auto"/>
        <w:tabs>
          <w:tab w:val="left" w:pos="927"/>
        </w:tabs>
        <w:spacing w:before="0" w:after="0" w:line="211" w:lineRule="exact"/>
        <w:ind w:left="20" w:firstLine="720"/>
        <w:jc w:val="both"/>
      </w:pPr>
      <w:r>
        <w:rPr>
          <w:rStyle w:val="GvdemetniKaln"/>
        </w:rPr>
        <w:t xml:space="preserve">SATIŞ GÜNÜ </w:t>
      </w:r>
      <w:proofErr w:type="gramStart"/>
      <w:r>
        <w:rPr>
          <w:rStyle w:val="GvdemetniKaln"/>
        </w:rPr>
        <w:t xml:space="preserve">SAATİ : </w:t>
      </w:r>
      <w:r>
        <w:t>13</w:t>
      </w:r>
      <w:proofErr w:type="gramEnd"/>
      <w:r>
        <w:t>/08/2012 14:00-14:10</w:t>
      </w:r>
    </w:p>
    <w:p w:rsidR="00A531DB" w:rsidRDefault="00B512BA">
      <w:pPr>
        <w:pStyle w:val="Gvdemetni30"/>
        <w:shd w:val="clear" w:color="auto" w:fill="auto"/>
        <w:spacing w:before="0"/>
        <w:ind w:left="20" w:firstLine="720"/>
      </w:pPr>
      <w:r>
        <w:t>SATIŞ ŞARTLARI</w:t>
      </w:r>
    </w:p>
    <w:p w:rsidR="00A531DB" w:rsidRDefault="00B512BA">
      <w:pPr>
        <w:pStyle w:val="Gvdemetni0"/>
        <w:numPr>
          <w:ilvl w:val="0"/>
          <w:numId w:val="2"/>
        </w:numPr>
        <w:shd w:val="clear" w:color="auto" w:fill="auto"/>
        <w:tabs>
          <w:tab w:val="left" w:pos="932"/>
        </w:tabs>
        <w:spacing w:before="0" w:after="0" w:line="211" w:lineRule="exact"/>
        <w:ind w:left="20" w:right="20" w:firstLine="720"/>
        <w:jc w:val="both"/>
      </w:pPr>
      <w:proofErr w:type="gramStart"/>
      <w:r>
        <w:t>03/08/2012</w:t>
      </w:r>
      <w:proofErr w:type="gramEnd"/>
      <w:r>
        <w:t xml:space="preserve"> günü saat: 14:00-14:10 DENİZLİ ADLIYESI 1. KAT İCRA MÜDÜRLÜKLERİ İHALE ODASINDA açık artırma yolu ile yapılacaktır. Bu artırmada tahmin edilen kıymetinin %60' mı ve rüçhanlı alacaklılar varsa alacakları ve mecmuunu ve satış masraflarını geçmesi şartıyla ihale olunur. Böyle bir bedelle alıcı çıkmaz ise en çok artıranın taahhüdü baki kalmak </w:t>
      </w:r>
      <w:proofErr w:type="gramStart"/>
      <w:r>
        <w:t>şartıyla ; 13</w:t>
      </w:r>
      <w:proofErr w:type="gramEnd"/>
      <w:r>
        <w:t xml:space="preserve">/08/2012 günü saat: 14:00-14:10 DENİZLİ ADLIYESI 1. KAT İCRA MÜDÜRLÜKLERİ İHALE ODASINDA 2.artırmaya çıkarıla- </w:t>
      </w:r>
      <w:proofErr w:type="spellStart"/>
      <w:r>
        <w:t>caktır</w:t>
      </w:r>
      <w:proofErr w:type="spellEnd"/>
      <w:r>
        <w:t>.2. artırmada rüçhanlı alacaklılar varsa alacakları mecmuunu ve tahmin edilen kıymetin %40'ını ve satış masraflarını geçmesi şartıyla en çok artırana ihale olunur.</w:t>
      </w:r>
    </w:p>
    <w:p w:rsidR="00A531DB" w:rsidRDefault="00B512BA">
      <w:pPr>
        <w:pStyle w:val="Gvdemetni0"/>
        <w:numPr>
          <w:ilvl w:val="0"/>
          <w:numId w:val="2"/>
        </w:numPr>
        <w:shd w:val="clear" w:color="auto" w:fill="auto"/>
        <w:tabs>
          <w:tab w:val="left" w:pos="937"/>
        </w:tabs>
        <w:spacing w:before="0" w:after="0" w:line="211" w:lineRule="exact"/>
        <w:ind w:left="20" w:right="20" w:firstLine="720"/>
        <w:jc w:val="both"/>
      </w:pPr>
      <w:r>
        <w:t xml:space="preserve">Artırmaya iştirak edeceklerin tahmin edilen kıymetin %20 'si nispetinde pey akçesi veya bu miktar kadar Milli bir bankanın teminat mektubunu vermeleri lazımdır. Satış peşin </w:t>
      </w:r>
      <w:proofErr w:type="gramStart"/>
      <w:r>
        <w:t>iledir,alıcı</w:t>
      </w:r>
      <w:proofErr w:type="gramEnd"/>
      <w:r>
        <w:t xml:space="preserve"> istediğinde IIK Mad. 130 gereğince 10 gün geçmemek üzere mehil verilebilir. Resmi ihale pulu, Tellaliye ücreti, Tapu alım harcı ve masrafları, ile (Not:arsalar için %18 KDV, Meskenler için %1'dir</w:t>
      </w:r>
      <w:proofErr w:type="gramStart"/>
      <w:r>
        <w:t>.,</w:t>
      </w:r>
      <w:proofErr w:type="gramEnd"/>
      <w:r>
        <w:t xml:space="preserve"> D.R.H.P. Bedeli, </w:t>
      </w:r>
      <w:proofErr w:type="spellStart"/>
      <w:r>
        <w:t>gayrimenkulun</w:t>
      </w:r>
      <w:proofErr w:type="spellEnd"/>
      <w:r>
        <w:t xml:space="preserve"> teslim masrafları alıcıya aittir. Tapu Satım harcı, Taşınmazın aynından doğan Birikmiş vergiler satış bedelinden ödenir. (KDV oranı satılan </w:t>
      </w:r>
      <w:proofErr w:type="spellStart"/>
      <w:r>
        <w:t>gayrimenkulun</w:t>
      </w:r>
      <w:proofErr w:type="spellEnd"/>
      <w:r>
        <w:t xml:space="preserve"> m2 ve </w:t>
      </w:r>
      <w:proofErr w:type="spellStart"/>
      <w:r>
        <w:t>esvafları</w:t>
      </w:r>
      <w:proofErr w:type="spellEnd"/>
      <w:r>
        <w:t xml:space="preserve"> dikkate alınarak KDV kanunun gösterdiği oran</w:t>
      </w:r>
      <w:r>
        <w:softHyphen/>
        <w:t xml:space="preserve">lar </w:t>
      </w:r>
      <w:proofErr w:type="gramStart"/>
      <w:r>
        <w:t>dahilinde</w:t>
      </w:r>
      <w:proofErr w:type="gramEnd"/>
      <w:r>
        <w:t xml:space="preserve"> hesaplanır).</w:t>
      </w:r>
    </w:p>
    <w:p w:rsidR="00A531DB" w:rsidRDefault="00B512BA">
      <w:pPr>
        <w:pStyle w:val="Gvdemetni0"/>
        <w:numPr>
          <w:ilvl w:val="0"/>
          <w:numId w:val="2"/>
        </w:numPr>
        <w:shd w:val="clear" w:color="auto" w:fill="auto"/>
        <w:tabs>
          <w:tab w:val="left" w:pos="922"/>
        </w:tabs>
        <w:spacing w:before="0" w:after="0" w:line="211" w:lineRule="exact"/>
        <w:ind w:left="20" w:right="20" w:firstLine="720"/>
        <w:jc w:val="both"/>
      </w:pPr>
      <w:r>
        <w:t>Taşınmazı satın alanlar ihaleye alacağına mahsuben iştirak etmemiş olmak kaydıyla ihalenin feshi talep edilmiş olsa bile, satış bedelini derhal IIK. Madde 130 gereğince verilen süre içinde nakden ödemek zorundadır.</w:t>
      </w:r>
    </w:p>
    <w:p w:rsidR="00A531DB" w:rsidRDefault="00B512BA">
      <w:pPr>
        <w:pStyle w:val="Gvdemetni0"/>
        <w:numPr>
          <w:ilvl w:val="0"/>
          <w:numId w:val="2"/>
        </w:numPr>
        <w:shd w:val="clear" w:color="auto" w:fill="auto"/>
        <w:tabs>
          <w:tab w:val="left" w:pos="946"/>
        </w:tabs>
        <w:spacing w:before="0" w:after="0" w:line="211" w:lineRule="exact"/>
        <w:ind w:left="20" w:right="20" w:firstLine="720"/>
        <w:jc w:val="both"/>
      </w:pPr>
      <w:r>
        <w:t xml:space="preserve">İpotek sahibi alacaklılar ile diğer ilgililerin ve irtifak hakkı sahiplerinin bu gayrimenkul üzerindeki haklarını hususiyle faiz ve masrafa dair iddialarını dayanağı belgeler ile 15 gün içerisinde dairemize bildirmeleri lazımdır. Aksi </w:t>
      </w:r>
      <w:proofErr w:type="gramStart"/>
      <w:r>
        <w:t>taktirde</w:t>
      </w:r>
      <w:proofErr w:type="gramEnd"/>
      <w:r>
        <w:t xml:space="preserve"> hakları tapu sicili ile sabit olmadıkça, paylaşmadan hariç bırakılacaktır.</w:t>
      </w:r>
    </w:p>
    <w:p w:rsidR="00A531DB" w:rsidRDefault="00B512BA">
      <w:pPr>
        <w:pStyle w:val="Gvdemetni0"/>
        <w:numPr>
          <w:ilvl w:val="0"/>
          <w:numId w:val="2"/>
        </w:numPr>
        <w:shd w:val="clear" w:color="auto" w:fill="auto"/>
        <w:tabs>
          <w:tab w:val="left" w:pos="932"/>
        </w:tabs>
        <w:spacing w:before="0" w:after="0" w:line="211" w:lineRule="exact"/>
        <w:ind w:left="20" w:right="20" w:firstLine="720"/>
        <w:jc w:val="both"/>
      </w:pPr>
      <w:r>
        <w:t>Satış bedeli hemen veya verilen mühlet içinde ödenmez ise IIK. 133. Md gereğince ihale feshedilir. İki ihale arasın</w:t>
      </w:r>
      <w:r>
        <w:softHyphen/>
        <w:t>daki farktan ve temerrüt faizinden alıcı ve kefilleri mesul tutulacak ve hiçbir hükme hacet kalmadan kendilerinden tahsil edilecektir.</w:t>
      </w:r>
    </w:p>
    <w:p w:rsidR="00A531DB" w:rsidRDefault="00B512BA">
      <w:pPr>
        <w:pStyle w:val="Gvdemetni0"/>
        <w:numPr>
          <w:ilvl w:val="0"/>
          <w:numId w:val="2"/>
        </w:numPr>
        <w:shd w:val="clear" w:color="auto" w:fill="auto"/>
        <w:tabs>
          <w:tab w:val="left" w:pos="942"/>
        </w:tabs>
        <w:spacing w:before="0" w:after="0" w:line="211" w:lineRule="exact"/>
        <w:ind w:left="20" w:right="20" w:firstLine="720"/>
        <w:jc w:val="both"/>
      </w:pPr>
      <w:r>
        <w:t xml:space="preserve">Şartname ilan tarihinden itibaren herkesin görebilmesi için Müdürlüğümüzde açık olup, masrafı verildiği takdirde isteyen </w:t>
      </w:r>
      <w:proofErr w:type="gramStart"/>
      <w:r>
        <w:t>alıcıya</w:t>
      </w:r>
      <w:proofErr w:type="gramEnd"/>
      <w:r>
        <w:t xml:space="preserve"> bir örneği gönderilebilir.</w:t>
      </w:r>
    </w:p>
    <w:p w:rsidR="00A531DB" w:rsidRDefault="00B512BA">
      <w:pPr>
        <w:pStyle w:val="Gvdemetni0"/>
        <w:numPr>
          <w:ilvl w:val="0"/>
          <w:numId w:val="2"/>
        </w:numPr>
        <w:shd w:val="clear" w:color="auto" w:fill="auto"/>
        <w:tabs>
          <w:tab w:val="left" w:pos="946"/>
        </w:tabs>
        <w:spacing w:before="0" w:after="0" w:line="211" w:lineRule="exact"/>
        <w:ind w:left="20" w:right="20" w:firstLine="720"/>
        <w:jc w:val="both"/>
      </w:pPr>
      <w:r>
        <w:t xml:space="preserve">İşbu satış ilanının gazetede yayınlanan ilanı, tapuda adresi olmayanlar ve adresi olup da </w:t>
      </w:r>
      <w:proofErr w:type="spellStart"/>
      <w:r>
        <w:t>Teb</w:t>
      </w:r>
      <w:proofErr w:type="spellEnd"/>
      <w:r>
        <w:t xml:space="preserve">. Kanunu 21. madde gereği tebligat yapılamayan ve </w:t>
      </w:r>
      <w:proofErr w:type="spellStart"/>
      <w:r>
        <w:t>Teb</w:t>
      </w:r>
      <w:proofErr w:type="spellEnd"/>
      <w:r>
        <w:t>. Kanunu 35. maddesi yoluyla tebligat yapılanlar için IIK. Madde 127 gereğince tebliğ yerine kaim olmak üzere ilan ve tebliğ olunur.</w:t>
      </w:r>
    </w:p>
    <w:p w:rsidR="00A531DB" w:rsidRDefault="00B512BA">
      <w:pPr>
        <w:pStyle w:val="Gvdemetni0"/>
        <w:numPr>
          <w:ilvl w:val="0"/>
          <w:numId w:val="2"/>
        </w:numPr>
        <w:shd w:val="clear" w:color="auto" w:fill="auto"/>
        <w:tabs>
          <w:tab w:val="left" w:pos="918"/>
        </w:tabs>
        <w:spacing w:before="0" w:after="0" w:line="211" w:lineRule="exact"/>
        <w:ind w:left="20" w:right="20" w:firstLine="720"/>
        <w:jc w:val="both"/>
      </w:pPr>
      <w:r>
        <w:t xml:space="preserve">Satışa iştirak edenlerin şartnameyi görmüş ve münderecatını kabul etmiş sayılacakları, başka bilgi almak isteyenlerin Müdürlüğümüzün; 2009/1327 esas sayılı dosyasına </w:t>
      </w:r>
      <w:proofErr w:type="spellStart"/>
      <w:r>
        <w:t>müracatta</w:t>
      </w:r>
      <w:proofErr w:type="spellEnd"/>
      <w:r>
        <w:t xml:space="preserve"> bulunmaları ilan olunur.</w:t>
      </w:r>
    </w:p>
    <w:p w:rsidR="00A531DB" w:rsidRDefault="00B512BA">
      <w:pPr>
        <w:pStyle w:val="Gvdemetni30"/>
        <w:shd w:val="clear" w:color="auto" w:fill="auto"/>
        <w:spacing w:before="0" w:after="153"/>
        <w:ind w:right="20"/>
        <w:jc w:val="right"/>
      </w:pPr>
      <w:r>
        <w:t>(Basın:40545-</w:t>
      </w:r>
      <w:hyperlink r:id="rId7" w:history="1">
        <w:r>
          <w:rPr>
            <w:rStyle w:val="Kpr"/>
          </w:rPr>
          <w:t>www.</w:t>
        </w:r>
        <w:proofErr w:type="spellStart"/>
        <w:r>
          <w:rPr>
            <w:rStyle w:val="Kpr"/>
          </w:rPr>
          <w:t>bik</w:t>
        </w:r>
        <w:proofErr w:type="spellEnd"/>
        <w:r>
          <w:rPr>
            <w:rStyle w:val="Kpr"/>
          </w:rPr>
          <w:t>.gov.tr</w:t>
        </w:r>
      </w:hyperlink>
      <w:r>
        <w:t>)</w:t>
      </w:r>
    </w:p>
    <w:sectPr w:rsidR="00A531DB" w:rsidSect="00A531DB">
      <w:type w:val="continuous"/>
      <w:pgSz w:w="11909" w:h="16838"/>
      <w:pgMar w:top="812" w:right="1375" w:bottom="980" w:left="20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9A" w:rsidRDefault="0063229A" w:rsidP="00A531DB">
      <w:r>
        <w:separator/>
      </w:r>
    </w:p>
  </w:endnote>
  <w:endnote w:type="continuationSeparator" w:id="0">
    <w:p w:rsidR="0063229A" w:rsidRDefault="0063229A" w:rsidP="00A531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9A" w:rsidRDefault="0063229A"/>
  </w:footnote>
  <w:footnote w:type="continuationSeparator" w:id="0">
    <w:p w:rsidR="0063229A" w:rsidRDefault="006322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CA"/>
    <w:multiLevelType w:val="multilevel"/>
    <w:tmpl w:val="96163AE8"/>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03EC9"/>
    <w:multiLevelType w:val="multilevel"/>
    <w:tmpl w:val="E4CAB7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531DB"/>
    <w:rsid w:val="003422D3"/>
    <w:rsid w:val="0063229A"/>
    <w:rsid w:val="0095326D"/>
    <w:rsid w:val="00A531DB"/>
    <w:rsid w:val="00B512BA"/>
    <w:rsid w:val="00E37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1D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531DB"/>
    <w:rPr>
      <w:color w:val="000080"/>
      <w:u w:val="single"/>
    </w:rPr>
  </w:style>
  <w:style w:type="character" w:customStyle="1" w:styleId="Gvdemetni5Exact">
    <w:name w:val="Gövde metni (5) Exact"/>
    <w:basedOn w:val="VarsaylanParagrafYazTipi"/>
    <w:link w:val="Gvdemetni5"/>
    <w:rsid w:val="00A531DB"/>
    <w:rPr>
      <w:rFonts w:ascii="MS Mincho" w:eastAsia="MS Mincho" w:hAnsi="MS Mincho" w:cs="MS Mincho"/>
      <w:b w:val="0"/>
      <w:bCs w:val="0"/>
      <w:i w:val="0"/>
      <w:iCs w:val="0"/>
      <w:smallCaps w:val="0"/>
      <w:strike w:val="0"/>
      <w:sz w:val="125"/>
      <w:szCs w:val="125"/>
      <w:u w:val="none"/>
    </w:rPr>
  </w:style>
  <w:style w:type="character" w:customStyle="1" w:styleId="Balk1">
    <w:name w:val="Başlık #1_"/>
    <w:basedOn w:val="VarsaylanParagrafYazTipi"/>
    <w:link w:val="Balk10"/>
    <w:rsid w:val="00A531DB"/>
    <w:rPr>
      <w:rFonts w:ascii="Arial" w:eastAsia="Arial" w:hAnsi="Arial" w:cs="Arial"/>
      <w:b/>
      <w:bCs/>
      <w:i w:val="0"/>
      <w:iCs w:val="0"/>
      <w:smallCaps w:val="0"/>
      <w:strike w:val="0"/>
      <w:sz w:val="17"/>
      <w:szCs w:val="17"/>
      <w:u w:val="none"/>
    </w:rPr>
  </w:style>
  <w:style w:type="character" w:customStyle="1" w:styleId="Gvdemetni2">
    <w:name w:val="Gövde metni (2)_"/>
    <w:basedOn w:val="VarsaylanParagrafYazTipi"/>
    <w:link w:val="Gvdemetni20"/>
    <w:rsid w:val="00A531DB"/>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A531DB"/>
    <w:rPr>
      <w:rFonts w:ascii="Arial" w:eastAsia="Arial" w:hAnsi="Arial" w:cs="Arial"/>
      <w:b w:val="0"/>
      <w:bCs w:val="0"/>
      <w:i w:val="0"/>
      <w:iCs w:val="0"/>
      <w:smallCaps w:val="0"/>
      <w:strike w:val="0"/>
      <w:sz w:val="14"/>
      <w:szCs w:val="14"/>
      <w:u w:val="none"/>
    </w:rPr>
  </w:style>
  <w:style w:type="character" w:customStyle="1" w:styleId="Gvdemetni3">
    <w:name w:val="Gövde metni (3)_"/>
    <w:basedOn w:val="VarsaylanParagrafYazTipi"/>
    <w:link w:val="Gvdemetni30"/>
    <w:rsid w:val="00A531DB"/>
    <w:rPr>
      <w:rFonts w:ascii="Arial" w:eastAsia="Arial" w:hAnsi="Arial" w:cs="Arial"/>
      <w:b/>
      <w:bCs/>
      <w:i w:val="0"/>
      <w:iCs w:val="0"/>
      <w:smallCaps w:val="0"/>
      <w:strike w:val="0"/>
      <w:sz w:val="14"/>
      <w:szCs w:val="14"/>
      <w:u w:val="none"/>
    </w:rPr>
  </w:style>
  <w:style w:type="character" w:customStyle="1" w:styleId="GvdemetniKaln">
    <w:name w:val="Gövde metni + Kalın"/>
    <w:basedOn w:val="Gvdemetni"/>
    <w:rsid w:val="00A531DB"/>
    <w:rPr>
      <w:b/>
      <w:bCs/>
      <w:color w:val="000000"/>
      <w:spacing w:val="0"/>
      <w:w w:val="100"/>
      <w:position w:val="0"/>
      <w:lang w:val="tr-TR"/>
    </w:rPr>
  </w:style>
  <w:style w:type="character" w:customStyle="1" w:styleId="Gvdemetni4">
    <w:name w:val="Gövde metni (4)_"/>
    <w:basedOn w:val="VarsaylanParagrafYazTipi"/>
    <w:link w:val="Gvdemetni40"/>
    <w:rsid w:val="00A531DB"/>
    <w:rPr>
      <w:rFonts w:ascii="MS Mincho" w:eastAsia="MS Mincho" w:hAnsi="MS Mincho" w:cs="MS Mincho"/>
      <w:b w:val="0"/>
      <w:bCs w:val="0"/>
      <w:i w:val="0"/>
      <w:iCs w:val="0"/>
      <w:smallCaps w:val="0"/>
      <w:strike w:val="0"/>
      <w:sz w:val="20"/>
      <w:szCs w:val="20"/>
      <w:u w:val="none"/>
    </w:rPr>
  </w:style>
  <w:style w:type="paragraph" w:customStyle="1" w:styleId="Gvdemetni5">
    <w:name w:val="Gövde metni (5)"/>
    <w:basedOn w:val="Normal"/>
    <w:link w:val="Gvdemetni5Exact"/>
    <w:rsid w:val="00A531DB"/>
    <w:pPr>
      <w:shd w:val="clear" w:color="auto" w:fill="FFFFFF"/>
      <w:spacing w:line="0" w:lineRule="atLeast"/>
    </w:pPr>
    <w:rPr>
      <w:rFonts w:ascii="MS Mincho" w:eastAsia="MS Mincho" w:hAnsi="MS Mincho" w:cs="MS Mincho"/>
      <w:sz w:val="125"/>
      <w:szCs w:val="125"/>
    </w:rPr>
  </w:style>
  <w:style w:type="paragraph" w:customStyle="1" w:styleId="Balk10">
    <w:name w:val="Başlık #1"/>
    <w:basedOn w:val="Normal"/>
    <w:link w:val="Balk1"/>
    <w:rsid w:val="00A531DB"/>
    <w:pPr>
      <w:shd w:val="clear" w:color="auto" w:fill="FFFFFF"/>
      <w:spacing w:after="540" w:line="0" w:lineRule="atLeast"/>
      <w:jc w:val="center"/>
      <w:outlineLvl w:val="0"/>
    </w:pPr>
    <w:rPr>
      <w:rFonts w:ascii="Arial" w:eastAsia="Arial" w:hAnsi="Arial" w:cs="Arial"/>
      <w:b/>
      <w:bCs/>
      <w:sz w:val="17"/>
      <w:szCs w:val="17"/>
    </w:rPr>
  </w:style>
  <w:style w:type="paragraph" w:customStyle="1" w:styleId="Gvdemetni20">
    <w:name w:val="Gövde metni (2)"/>
    <w:basedOn w:val="Normal"/>
    <w:link w:val="Gvdemetni2"/>
    <w:rsid w:val="00A531DB"/>
    <w:pPr>
      <w:shd w:val="clear" w:color="auto" w:fill="FFFFFF"/>
      <w:spacing w:before="540" w:after="60" w:line="0" w:lineRule="atLeast"/>
      <w:jc w:val="center"/>
    </w:pPr>
    <w:rPr>
      <w:rFonts w:ascii="Arial" w:eastAsia="Arial" w:hAnsi="Arial" w:cs="Arial"/>
      <w:b/>
      <w:bCs/>
      <w:sz w:val="19"/>
      <w:szCs w:val="19"/>
    </w:rPr>
  </w:style>
  <w:style w:type="paragraph" w:customStyle="1" w:styleId="Gvdemetni0">
    <w:name w:val="Gövde metni"/>
    <w:basedOn w:val="Normal"/>
    <w:link w:val="Gvdemetni"/>
    <w:rsid w:val="00A531DB"/>
    <w:pPr>
      <w:shd w:val="clear" w:color="auto" w:fill="FFFFFF"/>
      <w:spacing w:before="240" w:after="240" w:line="0" w:lineRule="atLeast"/>
    </w:pPr>
    <w:rPr>
      <w:rFonts w:ascii="Arial" w:eastAsia="Arial" w:hAnsi="Arial" w:cs="Arial"/>
      <w:sz w:val="14"/>
      <w:szCs w:val="14"/>
    </w:rPr>
  </w:style>
  <w:style w:type="paragraph" w:customStyle="1" w:styleId="Gvdemetni30">
    <w:name w:val="Gövde metni (3)"/>
    <w:basedOn w:val="Normal"/>
    <w:link w:val="Gvdemetni3"/>
    <w:rsid w:val="00A531DB"/>
    <w:pPr>
      <w:shd w:val="clear" w:color="auto" w:fill="FFFFFF"/>
      <w:spacing w:before="240" w:line="211" w:lineRule="exact"/>
      <w:jc w:val="both"/>
    </w:pPr>
    <w:rPr>
      <w:rFonts w:ascii="Arial" w:eastAsia="Arial" w:hAnsi="Arial" w:cs="Arial"/>
      <w:b/>
      <w:bCs/>
      <w:sz w:val="14"/>
      <w:szCs w:val="14"/>
    </w:rPr>
  </w:style>
  <w:style w:type="paragraph" w:customStyle="1" w:styleId="Gvdemetni40">
    <w:name w:val="Gövde metni (4)"/>
    <w:basedOn w:val="Normal"/>
    <w:link w:val="Gvdemetni4"/>
    <w:rsid w:val="00A531DB"/>
    <w:pPr>
      <w:shd w:val="clear" w:color="auto" w:fill="FFFFFF"/>
      <w:spacing w:before="60" w:line="0" w:lineRule="atLeast"/>
    </w:pPr>
    <w:rPr>
      <w:rFonts w:ascii="MS Mincho" w:eastAsia="MS Mincho" w:hAnsi="MS Mincho" w:cs="MS Minch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2012-06-27T10:50:00Z</dcterms:created>
  <dcterms:modified xsi:type="dcterms:W3CDTF">2012-06-27T10:50:00Z</dcterms:modified>
</cp:coreProperties>
</file>