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B" w:rsidRDefault="00A21B05">
      <w:pPr>
        <w:pStyle w:val="Balk10"/>
        <w:framePr w:w="6331" w:h="9941" w:hRule="exact" w:wrap="none" w:vAnchor="page" w:hAnchor="page" w:x="1042" w:y="900"/>
        <w:shd w:val="clear" w:color="auto" w:fill="auto"/>
        <w:ind w:left="20" w:right="40"/>
      </w:pPr>
      <w:bookmarkStart w:id="0" w:name="bookmark0"/>
      <w:r>
        <w:t xml:space="preserve">T.C. URLA SULH </w:t>
      </w:r>
      <w:r>
        <w:rPr>
          <w:rStyle w:val="Balk1175ptKalnDeil-1ptbolukbraklyor"/>
        </w:rPr>
        <w:t xml:space="preserve">HUKUK </w:t>
      </w:r>
      <w:r w:rsidR="00B56A8B">
        <w:t>SATIŞ MEMURLUĞU</w:t>
      </w:r>
    </w:p>
    <w:p w:rsidR="0046167E" w:rsidRDefault="00B56A8B">
      <w:pPr>
        <w:pStyle w:val="Balk10"/>
        <w:framePr w:w="6331" w:h="9941" w:hRule="exact" w:wrap="none" w:vAnchor="page" w:hAnchor="page" w:x="1042" w:y="900"/>
        <w:shd w:val="clear" w:color="auto" w:fill="auto"/>
        <w:ind w:left="20" w:right="40"/>
      </w:pPr>
      <w:r>
        <w:t>TAŞIN</w:t>
      </w:r>
      <w:r w:rsidR="00A21B05">
        <w:t>MAZIN ACIK ARTIRMA İLANI DOSYANO: 2008/9 SATIS</w:t>
      </w:r>
      <w:r w:rsidR="00A21B05">
        <w:tab/>
      </w:r>
      <w:bookmarkEnd w:id="0"/>
    </w:p>
    <w:p w:rsidR="0046167E" w:rsidRDefault="00A21B05">
      <w:pPr>
        <w:pStyle w:val="Gvdemetni0"/>
        <w:framePr w:w="6331" w:h="9941" w:hRule="exact" w:wrap="none" w:vAnchor="page" w:hAnchor="page" w:x="1042" w:y="900"/>
        <w:shd w:val="clear" w:color="auto" w:fill="auto"/>
        <w:ind w:left="20" w:right="40"/>
      </w:pPr>
      <w:r>
        <w:t xml:space="preserve">Urla Sulh Hukuk Mahkemesinin </w:t>
      </w:r>
      <w:proofErr w:type="spellStart"/>
      <w:r>
        <w:t>keslnlesmis</w:t>
      </w:r>
      <w:proofErr w:type="spellEnd"/>
      <w:r>
        <w:t xml:space="preserve"> ilamları </w:t>
      </w:r>
      <w:proofErr w:type="spellStart"/>
      <w:r>
        <w:t>geregı</w:t>
      </w:r>
      <w:proofErr w:type="spellEnd"/>
      <w:r>
        <w:t xml:space="preserve"> hissedarlar arasında taksimi mümkün bulunmayan ve satılarak ortaklığın giderilmesine karar verilen taşınmazın cinsi, kıymeti, adeti, evsafı; İzmir Ilı, Urla İlçesi, Bademler köyü, </w:t>
      </w:r>
      <w:proofErr w:type="spellStart"/>
      <w:r>
        <w:t>Hanyıkıgı</w:t>
      </w:r>
      <w:proofErr w:type="spellEnd"/>
      <w:r>
        <w:t xml:space="preserve"> mevkiinde</w:t>
      </w:r>
      <w:r>
        <w:t xml:space="preserve"> 924 parselde 203400 m2 alanlı, tarla vasfıyla tapuda kayıtlı olup, halen zeminde de bu özelliğini korumakla birlikle taşınmaz üzerinde </w:t>
      </w:r>
      <w:r>
        <w:rPr>
          <w:rStyle w:val="Gvdemetnitalik0ptbolukbraklyor"/>
        </w:rPr>
        <w:t>uzun</w:t>
      </w:r>
      <w:r>
        <w:t xml:space="preserve"> zamandır tarım yapılmadığından yer </w:t>
      </w:r>
      <w:proofErr w:type="spellStart"/>
      <w:r>
        <w:t>yer</w:t>
      </w:r>
      <w:proofErr w:type="spellEnd"/>
      <w:r>
        <w:t xml:space="preserve"> makilik ve delice tabir edilen ekonomik değeri bulunmayan zeytinlerin bulund</w:t>
      </w:r>
      <w:r>
        <w:t xml:space="preserve">uğu, bilirkişi raporlarında taşınmazın Bademler köyü konut yapı kooperatifi evleri ile </w:t>
      </w:r>
      <w:proofErr w:type="spellStart"/>
      <w:r>
        <w:t>Heklmküy</w:t>
      </w:r>
      <w:proofErr w:type="spellEnd"/>
      <w:r>
        <w:t xml:space="preserve"> yapı kooperatif evlerine sınır olduğu, %25-45 arasında </w:t>
      </w:r>
      <w:proofErr w:type="spellStart"/>
      <w:r>
        <w:t>degısen</w:t>
      </w:r>
      <w:proofErr w:type="spellEnd"/>
      <w:r>
        <w:t xml:space="preserve"> </w:t>
      </w:r>
      <w:proofErr w:type="spellStart"/>
      <w:r>
        <w:t>eglme</w:t>
      </w:r>
      <w:proofErr w:type="spellEnd"/>
      <w:r>
        <w:t xml:space="preserve"> sahip olduğu, Belediyece bildirilen aşağıda yazılı imar durumu </w:t>
      </w:r>
      <w:proofErr w:type="spellStart"/>
      <w:r>
        <w:t>hakkındakl</w:t>
      </w:r>
      <w:proofErr w:type="spellEnd"/>
      <w:r>
        <w:t xml:space="preserve"> bilgiye göre kesi</w:t>
      </w:r>
      <w:r>
        <w:t xml:space="preserve">nleşmeyen imar durumu dikkate alınarak, yeniden değerlendirmeye tabi tutulması gerektiği, ancak su anki kesinleşmeyen imar durumu dikkate alınmayıp, </w:t>
      </w:r>
      <w:proofErr w:type="gramStart"/>
      <w:r>
        <w:t>22/10/2012</w:t>
      </w:r>
      <w:proofErr w:type="gramEnd"/>
      <w:r>
        <w:t xml:space="preserve"> tarihinde yapılan kıymet takdir tarihi itibariyle değerinin 4,474.800,00 TL. Olduğu bildirilen t</w:t>
      </w:r>
      <w:r>
        <w:t>aşınmazdır.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shd w:val="clear" w:color="auto" w:fill="auto"/>
        <w:ind w:left="20" w:right="40"/>
      </w:pPr>
      <w:r>
        <w:t xml:space="preserve">İMAR DURUMU; Urla Belediye </w:t>
      </w:r>
      <w:proofErr w:type="spellStart"/>
      <w:r>
        <w:t>Bsk</w:t>
      </w:r>
      <w:proofErr w:type="spellEnd"/>
      <w:r>
        <w:t xml:space="preserve"> </w:t>
      </w:r>
      <w:proofErr w:type="gramStart"/>
      <w:r>
        <w:t>18/10/2012</w:t>
      </w:r>
      <w:proofErr w:type="gramEnd"/>
      <w:r>
        <w:t xml:space="preserve"> tarihli, yazılarında Bademler köyü 924 parselin 1/1000 ölçekli uygulama imar planı ve 1/5000 ölçekli nazım imar planı bulunmamaktadır. Söz konusu taşınmaz İzmir </w:t>
      </w:r>
      <w:proofErr w:type="spellStart"/>
      <w:r>
        <w:t>Büyükseh</w:t>
      </w:r>
      <w:r>
        <w:rPr>
          <w:rStyle w:val="Gvdemetnitalik0ptbolukbraklyor"/>
        </w:rPr>
        <w:t>ir</w:t>
      </w:r>
      <w:proofErr w:type="spellEnd"/>
      <w:r>
        <w:t xml:space="preserve"> Belediye Meclisinin </w:t>
      </w:r>
      <w:proofErr w:type="gramStart"/>
      <w:r>
        <w:t>12/09/2012</w:t>
      </w:r>
      <w:proofErr w:type="gramEnd"/>
      <w:r>
        <w:t xml:space="preserve"> tarih ve 05.843 sayılı kararı İle uygun görülerek 08/10/2012 tarihinde İzmir </w:t>
      </w:r>
      <w:proofErr w:type="spellStart"/>
      <w:r>
        <w:t>Büyüksehir</w:t>
      </w:r>
      <w:proofErr w:type="spellEnd"/>
      <w:r>
        <w:t xml:space="preserve"> Belediye Başkanlığınca onanan İzmir </w:t>
      </w:r>
      <w:proofErr w:type="spellStart"/>
      <w:r>
        <w:t>Büyüksehlr</w:t>
      </w:r>
      <w:proofErr w:type="spellEnd"/>
      <w:r>
        <w:t xml:space="preserve"> Bütünü 1/25000 ölçekli çevre düzeni planında kısmen tercihli kullanım alanı, kısmen Ticaret ve Yönetim Merkezi (2. Ve 3.</w:t>
      </w:r>
      <w:r>
        <w:t xml:space="preserve">Derece Merkezler) alanı olarak planlıdır. İlgili plan notlarında bu alanlarda alt ölçekli imar planları </w:t>
      </w:r>
      <w:proofErr w:type="spellStart"/>
      <w:r>
        <w:t>nazırlanıp</w:t>
      </w:r>
      <w:proofErr w:type="spellEnd"/>
      <w:r>
        <w:t xml:space="preserve">, onaylanmadan uygulamaya geçilemeyeceği belirtilmiştir. İzmir </w:t>
      </w:r>
      <w:proofErr w:type="spellStart"/>
      <w:r>
        <w:t>Büyüksehir</w:t>
      </w:r>
      <w:proofErr w:type="spellEnd"/>
      <w:r>
        <w:t xml:space="preserve"> Bütünü 1/25000 ölçekli Çevre Düzeni planı, İzmir </w:t>
      </w:r>
      <w:proofErr w:type="spellStart"/>
      <w:r>
        <w:t>Büyüksehir</w:t>
      </w:r>
      <w:proofErr w:type="spellEnd"/>
      <w:r>
        <w:t xml:space="preserve"> Belediye</w:t>
      </w:r>
      <w:r>
        <w:t xml:space="preserve">si imar ve Şehircilik Daire Başkanlığı Nazım Plan </w:t>
      </w:r>
      <w:proofErr w:type="spellStart"/>
      <w:r>
        <w:t>sube</w:t>
      </w:r>
      <w:proofErr w:type="spellEnd"/>
      <w:r>
        <w:t xml:space="preserve"> müdürlüğünde 10.10.2012 - 12.11.2012 tarihleri arasında askıya çıkartılmıştır. Söz konusu taşınmazın imar durumu askı ilanından sonra hazırlanıp onaylanacak alt ölçekli imar planlarına göre tekrar değe</w:t>
      </w:r>
      <w:r>
        <w:t>rlendirilecektir denilmektedir.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shd w:val="clear" w:color="auto" w:fill="auto"/>
        <w:ind w:left="20"/>
      </w:pPr>
      <w:r>
        <w:t>SATIS ŞARTLARI: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78"/>
        </w:tabs>
        <w:ind w:left="20" w:right="40"/>
      </w:pPr>
      <w:r>
        <w:t xml:space="preserve">Taşınmazın </w:t>
      </w:r>
      <w:proofErr w:type="spellStart"/>
      <w:r>
        <w:t>l.satısı</w:t>
      </w:r>
      <w:proofErr w:type="spellEnd"/>
      <w:r>
        <w:t xml:space="preserve"> 15/01/2013 Salı günü saat 14.00 den I4.l0;'a kadar Urla </w:t>
      </w:r>
      <w:proofErr w:type="spellStart"/>
      <w:r>
        <w:t>Adllyesi</w:t>
      </w:r>
      <w:proofErr w:type="spellEnd"/>
      <w:r>
        <w:t xml:space="preserve"> Mahkemeler Yazı İsleri müdürlüğü odası </w:t>
      </w:r>
      <w:proofErr w:type="gramStart"/>
      <w:r>
        <w:t>adresinde.açık</w:t>
      </w:r>
      <w:proofErr w:type="gramEnd"/>
      <w:r>
        <w:t xml:space="preserve"> arttırma sureti İle yapılacaktır. Bu arttırmada tahmin edilen değerin</w:t>
      </w:r>
      <w:r>
        <w:t xml:space="preserve"> %60'ını ve </w:t>
      </w:r>
      <w:proofErr w:type="spellStart"/>
      <w:r>
        <w:t>rüchanlı</w:t>
      </w:r>
      <w:proofErr w:type="spellEnd"/>
      <w:r>
        <w:t xml:space="preserve"> alacaklılar varsa alacakları toplamını ve </w:t>
      </w:r>
      <w:proofErr w:type="spellStart"/>
      <w:r>
        <w:t>satıs</w:t>
      </w:r>
      <w:proofErr w:type="spellEnd"/>
      <w:r>
        <w:t xml:space="preserve"> giderlerini geçmek şartı ile İhale olunur. Böyle bir bedelle alıcı çıkmaz İse en </w:t>
      </w:r>
      <w:proofErr w:type="spellStart"/>
      <w:r>
        <w:t>cok</w:t>
      </w:r>
      <w:proofErr w:type="spellEnd"/>
      <w:r>
        <w:t xml:space="preserve"> arttıranın taahhüdü saklı kalmak kaydı ile </w:t>
      </w:r>
      <w:proofErr w:type="gramStart"/>
      <w:r>
        <w:t>25/01/2013</w:t>
      </w:r>
      <w:proofErr w:type="gramEnd"/>
      <w:r>
        <w:t xml:space="preserve"> cuma günü saat 14.00 dan 1$ 10'a kadar Urla </w:t>
      </w:r>
      <w:proofErr w:type="spellStart"/>
      <w:r>
        <w:t>Adll</w:t>
      </w:r>
      <w:r>
        <w:t>yesi</w:t>
      </w:r>
      <w:proofErr w:type="spellEnd"/>
      <w:r>
        <w:t xml:space="preserve"> Mahkemeler Yazı İsleri Müdürlüğü odası adresinde ikinci arttırmaya çıkartılacaktır, bu arttırmada da </w:t>
      </w:r>
      <w:proofErr w:type="spellStart"/>
      <w:r>
        <w:t>rüchanlı</w:t>
      </w:r>
      <w:proofErr w:type="spellEnd"/>
      <w:r>
        <w:t xml:space="preserve"> alacaklar var ise alacakları mecmuunu ve tahmin edilen kıymetin %40’ını ve </w:t>
      </w:r>
      <w:proofErr w:type="spellStart"/>
      <w:r>
        <w:t>satıs</w:t>
      </w:r>
      <w:proofErr w:type="spellEnd"/>
      <w:r>
        <w:t xml:space="preserve"> masraflarını geçmesi şartıyla en </w:t>
      </w:r>
      <w:proofErr w:type="spellStart"/>
      <w:r>
        <w:t>cok</w:t>
      </w:r>
      <w:proofErr w:type="spellEnd"/>
      <w:r>
        <w:t xml:space="preserve"> arttırana İhale olunur.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78"/>
        </w:tabs>
        <w:ind w:left="20" w:right="40"/>
      </w:pPr>
      <w:r>
        <w:t xml:space="preserve">Arttırmaya İştirak edeceklerin tahmin edilen değerin %20si oranında pey akçesi veya bu miktar kadar milli bir bankanın teminat mektubunu vermeleri lazımdır. </w:t>
      </w:r>
      <w:proofErr w:type="spellStart"/>
      <w:r>
        <w:t>Satıs</w:t>
      </w:r>
      <w:proofErr w:type="spellEnd"/>
      <w:r>
        <w:t xml:space="preserve"> peşin para </w:t>
      </w:r>
      <w:proofErr w:type="gramStart"/>
      <w:r>
        <w:t>İledir</w:t>
      </w:r>
      <w:proofErr w:type="gramEnd"/>
      <w:r>
        <w:t xml:space="preserve">. Alıcı istediğinde I.I.K.l30.mad. gereğince (10) </w:t>
      </w:r>
      <w:proofErr w:type="spellStart"/>
      <w:r>
        <w:t>gunu</w:t>
      </w:r>
      <w:proofErr w:type="spellEnd"/>
      <w:r>
        <w:t xml:space="preserve"> geçmemek üzere mehil</w:t>
      </w:r>
      <w:r>
        <w:t xml:space="preserve"> verilebilir. Resmi ihale pulu tapunun alım harcı ve masrafları, gayrimenkulün teslim masrafları, KDV alıcıya alttır. Tapunun satım harcı, taşınmazın aynından doğan birikmiş vergiler ve </w:t>
      </w:r>
      <w:proofErr w:type="gramStart"/>
      <w:r>
        <w:t>tellaliye</w:t>
      </w:r>
      <w:proofErr w:type="gramEnd"/>
      <w:r>
        <w:t xml:space="preserve"> resmi </w:t>
      </w:r>
      <w:proofErr w:type="spellStart"/>
      <w:r>
        <w:t>satıs</w:t>
      </w:r>
      <w:proofErr w:type="spellEnd"/>
      <w:r>
        <w:t xml:space="preserve"> bedelinden ödenir.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74"/>
        </w:tabs>
        <w:ind w:left="20" w:right="40"/>
      </w:pPr>
      <w:r>
        <w:t>Taşınmazı satın alanlar, ihal</w:t>
      </w:r>
      <w:r>
        <w:t xml:space="preserve">eye alacağına mahsuben iştirak etmemiş olmak kaydı ile ihalenin feshi talep edilmiş olsa bile </w:t>
      </w:r>
      <w:proofErr w:type="spellStart"/>
      <w:r>
        <w:t>satıs</w:t>
      </w:r>
      <w:proofErr w:type="spellEnd"/>
      <w:r>
        <w:t xml:space="preserve"> bedelini derhal U.K. madde 130 gereğince verilen süre içinde nakden ödemek zorundadır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93"/>
        </w:tabs>
        <w:ind w:left="20" w:right="40"/>
      </w:pPr>
      <w:r>
        <w:t xml:space="preserve">İpotek sahibi alacaklılar ile diğer ilgililerin (*) ve İrtifak hakkı </w:t>
      </w:r>
      <w:r>
        <w:t xml:space="preserve">sahiplerinin bu gayrimenkul üzerindeki haklarını özellikle faiz ve giderlere dair ola iddialarının dayanağı belgeler ile (15) gün içinde dairemize bildirmeleri lazımdır. Aksi takdirde hakları tapu sicili İle sabit olmadıkça paylaşmadan </w:t>
      </w:r>
      <w:proofErr w:type="spellStart"/>
      <w:r>
        <w:t>harle</w:t>
      </w:r>
      <w:proofErr w:type="spellEnd"/>
      <w:r>
        <w:t xml:space="preserve"> bırakılacaktır</w:t>
      </w:r>
      <w:r>
        <w:t>.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98"/>
        </w:tabs>
        <w:ind w:left="20" w:right="40"/>
      </w:pPr>
      <w:proofErr w:type="spellStart"/>
      <w:r>
        <w:t>Satıs</w:t>
      </w:r>
      <w:proofErr w:type="spellEnd"/>
      <w:r>
        <w:t xml:space="preserve"> bedeli hemen veya verilen mühlet içerisinde ödenmez ise İcra İflas Kanununun I33.</w:t>
      </w:r>
      <w:proofErr w:type="spellStart"/>
      <w:r>
        <w:t>maddesı</w:t>
      </w:r>
      <w:proofErr w:type="spellEnd"/>
      <w:r>
        <w:t xml:space="preserve"> gereğince ihale fesih edilir. İki ihale arasındaki farktan ve temerrüt faizinden diğer zararlardan alıcı ve kefilleri mesul tutulacak ve hiçbir hükme hacet kal</w:t>
      </w:r>
      <w:r>
        <w:t>maksızın kendilerinden tahsil edilecektir. Tahsil edilecek bu fark öncelikle teminat bedelinden alınacaktır.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83"/>
        </w:tabs>
        <w:ind w:left="20" w:right="40"/>
      </w:pPr>
      <w:r>
        <w:t xml:space="preserve">Şartname ilan tarihinden itibaren herkesin görebilmesi için URLA ADLİYESİ MAHKEMELER YAZI İSLERİ MÜDÜRLÜĞÜNDE açık olup gideri verildiği </w:t>
      </w:r>
      <w:proofErr w:type="gramStart"/>
      <w:r>
        <w:t>taktirde</w:t>
      </w:r>
      <w:proofErr w:type="gramEnd"/>
      <w:r>
        <w:t xml:space="preserve"> i</w:t>
      </w:r>
      <w:r>
        <w:t>steyen alıcıya bir örneği gönderilebilir.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202"/>
        </w:tabs>
        <w:ind w:left="20" w:right="40"/>
      </w:pPr>
      <w:r>
        <w:t xml:space="preserve">Is bu </w:t>
      </w:r>
      <w:proofErr w:type="spellStart"/>
      <w:r>
        <w:t>satıs</w:t>
      </w:r>
      <w:proofErr w:type="spellEnd"/>
      <w:r>
        <w:t xml:space="preserve"> ilanı ilgililerin adreslerine gönderilmiş olup, adreste tebligat yapılamaması durumunda ve adresleri bilinmeyen ilgililere tebligat yerine kaim olmak üzere gazetede yayınlanan ilanı, tapuda adresi olmay</w:t>
      </w:r>
      <w:r>
        <w:t xml:space="preserve">anlar </w:t>
      </w:r>
      <w:proofErr w:type="spellStart"/>
      <w:r>
        <w:t>icın</w:t>
      </w:r>
      <w:proofErr w:type="spellEnd"/>
      <w:r>
        <w:t xml:space="preserve"> I.İ.K.madde 127 gereğince tebliğ yerine kaim olmak üzere ilan ve tebliğ olunur.</w:t>
      </w:r>
    </w:p>
    <w:p w:rsidR="0046167E" w:rsidRDefault="00A21B05">
      <w:pPr>
        <w:pStyle w:val="Gvdemetni0"/>
        <w:framePr w:w="6331" w:h="9941" w:hRule="exact" w:wrap="none" w:vAnchor="page" w:hAnchor="page" w:x="1042" w:y="900"/>
        <w:numPr>
          <w:ilvl w:val="0"/>
          <w:numId w:val="1"/>
        </w:numPr>
        <w:shd w:val="clear" w:color="auto" w:fill="auto"/>
        <w:tabs>
          <w:tab w:val="left" w:pos="178"/>
        </w:tabs>
        <w:ind w:left="20" w:right="40"/>
      </w:pPr>
      <w:r>
        <w:t xml:space="preserve">Satışa iştirak edenlerin şartnameyi </w:t>
      </w:r>
      <w:proofErr w:type="spellStart"/>
      <w:r>
        <w:t>görmus</w:t>
      </w:r>
      <w:proofErr w:type="spellEnd"/>
      <w:r>
        <w:t xml:space="preserve"> ve münderecatını kabul etmiş sayılacakları, başka bilgi almak isteyenlerin 2008/9 </w:t>
      </w:r>
      <w:proofErr w:type="spellStart"/>
      <w:r>
        <w:t>satıs</w:t>
      </w:r>
      <w:proofErr w:type="spellEnd"/>
      <w:r>
        <w:t xml:space="preserve"> sayılı dosya numarasıyla Memurluğu</w:t>
      </w:r>
      <w:r>
        <w:t xml:space="preserve">muza başvurmaları ilan olunur. </w:t>
      </w:r>
      <w:proofErr w:type="gramStart"/>
      <w:r>
        <w:t>29/11/2012</w:t>
      </w:r>
      <w:proofErr w:type="gramEnd"/>
      <w:r>
        <w:t xml:space="preserve"> (I.I.K.m.126)</w:t>
      </w:r>
    </w:p>
    <w:p w:rsidR="0046167E" w:rsidRDefault="00A21B05">
      <w:pPr>
        <w:pStyle w:val="Gvdemetni20"/>
        <w:framePr w:w="6331" w:h="211" w:hRule="exact" w:wrap="none" w:vAnchor="page" w:hAnchor="page" w:x="1042" w:y="10842"/>
        <w:shd w:val="clear" w:color="auto" w:fill="auto"/>
        <w:spacing w:line="130" w:lineRule="exact"/>
        <w:ind w:right="40"/>
      </w:pPr>
      <w:r>
        <w:t>Resmi ilanlar www.ilan.gov.</w:t>
      </w:r>
      <w:proofErr w:type="spellStart"/>
      <w:r>
        <w:t>tr’de</w:t>
      </w:r>
      <w:proofErr w:type="spellEnd"/>
      <w:hyperlink r:id="rId7" w:history="1">
        <w:r>
          <w:rPr>
            <w:rStyle w:val="Kpr"/>
            <w:lang w:val="en-US"/>
          </w:rPr>
          <w:t>www.blk.gov.tr</w:t>
        </w:r>
      </w:hyperlink>
      <w:r>
        <w:rPr>
          <w:lang w:val="en-US"/>
        </w:rPr>
        <w:t xml:space="preserve"> </w:t>
      </w:r>
      <w:r>
        <w:t>B-76781</w:t>
      </w:r>
    </w:p>
    <w:p w:rsidR="0046167E" w:rsidRDefault="0046167E">
      <w:pPr>
        <w:rPr>
          <w:sz w:val="2"/>
          <w:szCs w:val="2"/>
        </w:rPr>
      </w:pPr>
    </w:p>
    <w:sectPr w:rsidR="0046167E" w:rsidSect="0046167E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05" w:rsidRDefault="00A21B05" w:rsidP="0046167E">
      <w:r>
        <w:separator/>
      </w:r>
    </w:p>
  </w:endnote>
  <w:endnote w:type="continuationSeparator" w:id="0">
    <w:p w:rsidR="00A21B05" w:rsidRDefault="00A21B05" w:rsidP="0046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05" w:rsidRDefault="00A21B05"/>
  </w:footnote>
  <w:footnote w:type="continuationSeparator" w:id="0">
    <w:p w:rsidR="00A21B05" w:rsidRDefault="00A21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522"/>
    <w:multiLevelType w:val="multilevel"/>
    <w:tmpl w:val="5D142C42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167E"/>
    <w:rsid w:val="0046167E"/>
    <w:rsid w:val="00A21B05"/>
    <w:rsid w:val="00B5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167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6167E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6167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4"/>
      <w:sz w:val="31"/>
      <w:szCs w:val="31"/>
      <w:u w:val="none"/>
    </w:rPr>
  </w:style>
  <w:style w:type="character" w:customStyle="1" w:styleId="Balk1175ptKalnDeil-1ptbolukbraklyor">
    <w:name w:val="Başlık #1 + 17;5 pt;Kalın Değil;-1 pt boşluk bırakılıyor"/>
    <w:basedOn w:val="Balk1"/>
    <w:rsid w:val="0046167E"/>
    <w:rPr>
      <w:b/>
      <w:bCs/>
      <w:color w:val="000000"/>
      <w:spacing w:val="-26"/>
      <w:w w:val="100"/>
      <w:position w:val="0"/>
      <w:sz w:val="35"/>
      <w:szCs w:val="35"/>
      <w:lang w:val="tr-TR"/>
    </w:rPr>
  </w:style>
  <w:style w:type="character" w:customStyle="1" w:styleId="Balk118pt0ptbolukbraklyor30lek">
    <w:name w:val="Başlık #1 + 18 pt;0 pt boşluk bırakılıyor;30% ölçek"/>
    <w:basedOn w:val="Balk1"/>
    <w:rsid w:val="0046167E"/>
    <w:rPr>
      <w:color w:val="000000"/>
      <w:spacing w:val="0"/>
      <w:w w:val="30"/>
      <w:position w:val="0"/>
      <w:sz w:val="36"/>
      <w:szCs w:val="36"/>
    </w:rPr>
  </w:style>
  <w:style w:type="character" w:customStyle="1" w:styleId="Gvdemetni">
    <w:name w:val="Gövde metni_"/>
    <w:basedOn w:val="VarsaylanParagrafYazTipi"/>
    <w:link w:val="Gvdemetni0"/>
    <w:rsid w:val="004616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vdemetnitalik0ptbolukbraklyor">
    <w:name w:val="Gövde metni + İtalik;0 pt boşluk bırakılıyor"/>
    <w:basedOn w:val="Gvdemetni"/>
    <w:rsid w:val="0046167E"/>
    <w:rPr>
      <w:i/>
      <w:iCs/>
      <w:color w:val="000000"/>
      <w:spacing w:val="5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4616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alk10">
    <w:name w:val="Başlık #1"/>
    <w:basedOn w:val="Normal"/>
    <w:link w:val="Balk1"/>
    <w:rsid w:val="0046167E"/>
    <w:pPr>
      <w:shd w:val="clear" w:color="auto" w:fill="FFFFFF"/>
      <w:spacing w:line="355" w:lineRule="exact"/>
      <w:outlineLvl w:val="0"/>
    </w:pPr>
    <w:rPr>
      <w:rFonts w:ascii="Trebuchet MS" w:eastAsia="Trebuchet MS" w:hAnsi="Trebuchet MS" w:cs="Trebuchet MS"/>
      <w:b/>
      <w:bCs/>
      <w:spacing w:val="-14"/>
      <w:sz w:val="31"/>
      <w:szCs w:val="31"/>
    </w:rPr>
  </w:style>
  <w:style w:type="paragraph" w:customStyle="1" w:styleId="Gvdemetni0">
    <w:name w:val="Gövde metni"/>
    <w:basedOn w:val="Normal"/>
    <w:link w:val="Gvdemetni"/>
    <w:rsid w:val="0046167E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spacing w:val="-1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46167E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2012-12-06T09:01:00Z</dcterms:created>
  <dcterms:modified xsi:type="dcterms:W3CDTF">2012-12-06T09:02:00Z</dcterms:modified>
</cp:coreProperties>
</file>