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9A" w:rsidRDefault="0067408C">
      <w:pPr>
        <w:pStyle w:val="Balk10"/>
        <w:framePr w:w="5597" w:h="14209" w:hRule="exact" w:wrap="none" w:vAnchor="page" w:hAnchor="page" w:x="3105" w:y="1414"/>
        <w:shd w:val="clear" w:color="auto" w:fill="auto"/>
        <w:spacing w:after="276" w:line="250" w:lineRule="exact"/>
        <w:ind w:left="20"/>
      </w:pPr>
      <w:bookmarkStart w:id="0" w:name="bookmark0"/>
      <w:r>
        <w:t>T.C. MALATYA 3. İCRA DAİRESİ</w:t>
      </w:r>
      <w:bookmarkEnd w:id="0"/>
    </w:p>
    <w:p w:rsidR="00441D9A" w:rsidRDefault="0067408C">
      <w:pPr>
        <w:pStyle w:val="Gvdemetni0"/>
        <w:framePr w:w="5597" w:h="14209" w:hRule="exact" w:wrap="none" w:vAnchor="page" w:hAnchor="page" w:x="3105" w:y="1414"/>
        <w:shd w:val="clear" w:color="auto" w:fill="auto"/>
        <w:spacing w:before="0"/>
        <w:ind w:left="20"/>
      </w:pPr>
      <w:r>
        <w:t>2011/22 TLMT.</w:t>
      </w:r>
    </w:p>
    <w:p w:rsidR="00441D9A" w:rsidRDefault="0067408C">
      <w:pPr>
        <w:pStyle w:val="Gvdemetni0"/>
        <w:framePr w:w="5597" w:h="14209" w:hRule="exact" w:wrap="none" w:vAnchor="page" w:hAnchor="page" w:x="3105" w:y="1414"/>
        <w:shd w:val="clear" w:color="auto" w:fill="auto"/>
        <w:spacing w:before="0"/>
        <w:ind w:left="20"/>
      </w:pPr>
      <w:r>
        <w:t>TAŞINMAZIN AÇIK ARTIRMA İLANI</w:t>
      </w:r>
    </w:p>
    <w:p w:rsidR="00441D9A" w:rsidRDefault="0067408C">
      <w:pPr>
        <w:pStyle w:val="Gvdemetni0"/>
        <w:framePr w:w="5597" w:h="14209" w:hRule="exact" w:wrap="none" w:vAnchor="page" w:hAnchor="page" w:x="3105" w:y="1414"/>
        <w:shd w:val="clear" w:color="auto" w:fill="auto"/>
        <w:spacing w:before="0"/>
        <w:ind w:left="20"/>
        <w:jc w:val="center"/>
      </w:pPr>
      <w:r>
        <w:t>Satılmasına karar verilen taşınmazın cinsi, niteliği, kıymeti, adedi, önemli özellikleri:</w:t>
      </w:r>
    </w:p>
    <w:p w:rsidR="00441D9A" w:rsidRDefault="0067408C">
      <w:pPr>
        <w:pStyle w:val="Gvdemetni0"/>
        <w:framePr w:w="5597" w:h="14209" w:hRule="exact" w:wrap="none" w:vAnchor="page" w:hAnchor="page" w:x="3105" w:y="1414"/>
        <w:shd w:val="clear" w:color="auto" w:fill="auto"/>
        <w:spacing w:before="0"/>
        <w:ind w:left="20"/>
      </w:pPr>
      <w:r>
        <w:t>1 NO'LU TAŞINMAZIN</w:t>
      </w:r>
    </w:p>
    <w:p w:rsidR="00441D9A" w:rsidRDefault="0067408C">
      <w:pPr>
        <w:pStyle w:val="Gvdemetni0"/>
        <w:framePr w:w="5597" w:h="14209" w:hRule="exact" w:wrap="none" w:vAnchor="page" w:hAnchor="page" w:x="3105" w:y="1414"/>
        <w:shd w:val="clear" w:color="auto" w:fill="auto"/>
        <w:spacing w:before="0"/>
        <w:ind w:left="20" w:right="60"/>
      </w:pPr>
      <w:r>
        <w:t>Özellikleri: Malatya merkez Kavaklıbağ mahallesi 296 Ada 107 Parsel No, lu taşınmazın hali hazır durumu,bürüt 425 metre kare olup zemin 3 normal kat + 1 teras kattan oluşan binanın zemin katında ana caddeye ve sokkağa iki cephesi bulunmaktadır. Zeminler seramik kaplı,duvarlar yağlı boyalı,dış cephe doğramaları alüminyum doğramam ve lavabosu mevcuttur.</w:t>
      </w:r>
    </w:p>
    <w:p w:rsidR="00441D9A" w:rsidRDefault="0067408C">
      <w:pPr>
        <w:pStyle w:val="Gvdemetni0"/>
        <w:framePr w:w="5597" w:h="14209" w:hRule="exact" w:wrap="none" w:vAnchor="page" w:hAnchor="page" w:x="3105" w:y="1414"/>
        <w:shd w:val="clear" w:color="auto" w:fill="auto"/>
        <w:spacing w:before="0"/>
        <w:ind w:left="20" w:right="60"/>
      </w:pPr>
      <w:r>
        <w:t>Adresi: Malatya merkez İnönü caddesi Ûğretmenevi karşısı no 121/1 nolu dükkan. Yüzölçümü: 942 metre kare Tapu kaydına göre.</w:t>
      </w:r>
    </w:p>
    <w:p w:rsidR="00441D9A" w:rsidRDefault="0067408C">
      <w:pPr>
        <w:pStyle w:val="Gvdemetni0"/>
        <w:framePr w:w="5597" w:h="14209" w:hRule="exact" w:wrap="none" w:vAnchor="page" w:hAnchor="page" w:x="3105" w:y="1414"/>
        <w:shd w:val="clear" w:color="auto" w:fill="auto"/>
        <w:spacing w:before="0"/>
        <w:ind w:left="20"/>
      </w:pPr>
      <w:r>
        <w:t>Arsa Payı: 1/10</w:t>
      </w:r>
    </w:p>
    <w:p w:rsidR="00441D9A" w:rsidRDefault="0067408C">
      <w:pPr>
        <w:pStyle w:val="Gvdemetni0"/>
        <w:framePr w:w="5597" w:h="14209" w:hRule="exact" w:wrap="none" w:vAnchor="page" w:hAnchor="page" w:x="3105" w:y="1414"/>
        <w:shd w:val="clear" w:color="auto" w:fill="auto"/>
        <w:spacing w:before="0"/>
        <w:ind w:left="20" w:right="60"/>
      </w:pPr>
      <w:r>
        <w:t>imar Durumu: Malatya Belediyesi imar planı içersinde her türlü alt ve üst yapı hizmetlerinden yararlanmakta olup,imarı bitişik nizam konut ticaret alanında ve yedi kat inşaat yapmaya elverişlidir,</w:t>
      </w:r>
    </w:p>
    <w:p w:rsidR="00441D9A" w:rsidRDefault="0067408C">
      <w:pPr>
        <w:pStyle w:val="Gvdemetni0"/>
        <w:framePr w:w="5597" w:h="14209" w:hRule="exact" w:wrap="none" w:vAnchor="page" w:hAnchor="page" w:x="3105" w:y="1414"/>
        <w:shd w:val="clear" w:color="auto" w:fill="auto"/>
        <w:spacing w:before="0"/>
        <w:ind w:left="20" w:right="60"/>
      </w:pPr>
      <w:r>
        <w:t>Kıymeti: Malatya 1. icra Hukuk Mahkemesine sunulan bilirkişi raporuna göre borçlulara ait 6/16 hisssesine düşen miktar 1.095.000,00 TL KDV Oranı: %18</w:t>
      </w:r>
    </w:p>
    <w:p w:rsidR="00441D9A" w:rsidRDefault="0067408C">
      <w:pPr>
        <w:pStyle w:val="Gvdemetni0"/>
        <w:framePr w:w="5597" w:h="14209" w:hRule="exact" w:wrap="none" w:vAnchor="page" w:hAnchor="page" w:x="3105" w:y="1414"/>
        <w:shd w:val="clear" w:color="auto" w:fill="auto"/>
        <w:spacing w:before="0"/>
        <w:ind w:left="20" w:right="360"/>
        <w:jc w:val="both"/>
      </w:pPr>
      <w:r>
        <w:t>Kaydındaki Şerhler: Borçlulara hisseli F.B.K.750,000,00 TL Arçelik A.Ş. ye ipotekli. Belediye Başkanlığı nın 23/10/1965 tarih ve 3854 sayılı yazısı ile 10 yıllık Muvaakkat inşaat şerh» mevcuttur.</w:t>
      </w:r>
    </w:p>
    <w:p w:rsidR="00441D9A" w:rsidRDefault="0067408C">
      <w:pPr>
        <w:pStyle w:val="Gvdemetni0"/>
        <w:framePr w:w="5597" w:h="14209" w:hRule="exact" w:wrap="none" w:vAnchor="page" w:hAnchor="page" w:x="3105" w:y="1414"/>
        <w:numPr>
          <w:ilvl w:val="0"/>
          <w:numId w:val="1"/>
        </w:numPr>
        <w:shd w:val="clear" w:color="auto" w:fill="auto"/>
        <w:tabs>
          <w:tab w:val="left" w:pos="169"/>
        </w:tabs>
        <w:spacing w:before="0"/>
        <w:ind w:left="20"/>
      </w:pPr>
      <w:r>
        <w:t>Satış Günü: 17/04/2013 günü 10:30 -10:40 arası</w:t>
      </w:r>
    </w:p>
    <w:p w:rsidR="00441D9A" w:rsidRDefault="0067408C">
      <w:pPr>
        <w:pStyle w:val="Gvdemetni0"/>
        <w:framePr w:w="5597" w:h="14209" w:hRule="exact" w:wrap="none" w:vAnchor="page" w:hAnchor="page" w:x="3105" w:y="1414"/>
        <w:numPr>
          <w:ilvl w:val="0"/>
          <w:numId w:val="1"/>
        </w:numPr>
        <w:shd w:val="clear" w:color="auto" w:fill="auto"/>
        <w:tabs>
          <w:tab w:val="left" w:pos="178"/>
        </w:tabs>
        <w:spacing w:before="0"/>
        <w:ind w:left="20" w:right="60"/>
      </w:pPr>
      <w:r>
        <w:t>Satış Günü: 20/05/2013 günü 10:30 -10:40 arası Satış Yeri: Malatya 3 icra Müdürlüğü</w:t>
      </w:r>
    </w:p>
    <w:p w:rsidR="00441D9A" w:rsidRDefault="0067408C">
      <w:pPr>
        <w:pStyle w:val="Gvdemetni0"/>
        <w:framePr w:w="5597" w:h="14209" w:hRule="exact" w:wrap="none" w:vAnchor="page" w:hAnchor="page" w:x="3105" w:y="1414"/>
        <w:shd w:val="clear" w:color="auto" w:fill="auto"/>
        <w:spacing w:before="0"/>
        <w:ind w:left="20"/>
      </w:pPr>
      <w:r>
        <w:t>Satış Şartları:</w:t>
      </w:r>
    </w:p>
    <w:p w:rsidR="00441D9A" w:rsidRDefault="0067408C">
      <w:pPr>
        <w:pStyle w:val="Gvdemetni0"/>
        <w:framePr w:w="5597" w:h="14209" w:hRule="exact" w:wrap="none" w:vAnchor="page" w:hAnchor="page" w:x="3105" w:y="1414"/>
        <w:numPr>
          <w:ilvl w:val="0"/>
          <w:numId w:val="2"/>
        </w:numPr>
        <w:shd w:val="clear" w:color="auto" w:fill="auto"/>
        <w:tabs>
          <w:tab w:val="left" w:pos="198"/>
        </w:tabs>
        <w:spacing w:before="0"/>
        <w:ind w:left="20" w:right="60"/>
      </w:pPr>
      <w:r>
        <w:t>ihale açık artırma suretiyle yapılacaktır. Birinci artırmanın yirmi gün öncesinden, artırma tarihinden önceki gün sonuna kadar elektronik ortamda teklif verilebilecektir.</w:t>
      </w:r>
    </w:p>
    <w:p w:rsidR="00441D9A" w:rsidRDefault="0067408C">
      <w:pPr>
        <w:pStyle w:val="Gvdemetni0"/>
        <w:framePr w:w="5597" w:h="14209" w:hRule="exact" w:wrap="none" w:vAnchor="page" w:hAnchor="page" w:x="3105" w:y="1414"/>
        <w:shd w:val="clear" w:color="auto" w:fill="auto"/>
        <w:spacing w:before="0"/>
        <w:ind w:left="20" w:right="360"/>
        <w:jc w:val="both"/>
      </w:pPr>
      <w:r>
        <w:t>Bu artırmada tahmin edilen değerin % 50’sini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 50’sini, rüçhanlı alacaklılar varsa alacakları toplamını ve satış giderlerini geçmesi şartıyla en çok artırana ihale olunur. Böyle fazla bedelle alıcı çıkmazsa satış talebi düşecektir.</w:t>
      </w:r>
    </w:p>
    <w:p w:rsidR="00441D9A" w:rsidRDefault="0067408C">
      <w:pPr>
        <w:pStyle w:val="Gvdemetni0"/>
        <w:framePr w:w="5597" w:h="14209" w:hRule="exact" w:wrap="none" w:vAnchor="page" w:hAnchor="page" w:x="3105" w:y="1414"/>
        <w:numPr>
          <w:ilvl w:val="0"/>
          <w:numId w:val="2"/>
        </w:numPr>
        <w:shd w:val="clear" w:color="auto" w:fill="auto"/>
        <w:tabs>
          <w:tab w:val="left" w:pos="188"/>
        </w:tabs>
        <w:spacing w:before="0"/>
        <w:ind w:left="20" w:right="60"/>
      </w:pPr>
      <w:r>
        <w:t>Artırmaya iştirak edeceklerin, tahmm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p>
    <w:p w:rsidR="00441D9A" w:rsidRDefault="0067408C">
      <w:pPr>
        <w:pStyle w:val="Gvdemetni0"/>
        <w:framePr w:w="5597" w:h="14209" w:hRule="exact" w:wrap="none" w:vAnchor="page" w:hAnchor="page" w:x="3105" w:y="1414"/>
        <w:numPr>
          <w:ilvl w:val="0"/>
          <w:numId w:val="2"/>
        </w:numPr>
        <w:shd w:val="clear" w:color="auto" w:fill="auto"/>
        <w:tabs>
          <w:tab w:val="left" w:pos="198"/>
        </w:tabs>
        <w:spacing w:before="0"/>
        <w:ind w:left="20" w:right="360"/>
        <w:jc w:val="both"/>
      </w:pPr>
      <w:r>
        <w:t>ipotek sahibi alacaklılarla diğer ilgilerin (*) bu gayrimenkul üzerindeki haklarını özellikle faiz ve giderlere dair olan iddialarını dayanağı belgeler ile (15) gün içinde dairemize bildirmeleri lazımdır; aksi takdirde haklan tapu sicil ile sabit olmadıkça paylaşmadan hariç bırakılacaktır.</w:t>
      </w:r>
    </w:p>
    <w:p w:rsidR="00441D9A" w:rsidRDefault="0067408C">
      <w:pPr>
        <w:pStyle w:val="Gvdemetni0"/>
        <w:framePr w:w="5597" w:h="14209" w:hRule="exact" w:wrap="none" w:vAnchor="page" w:hAnchor="page" w:x="3105" w:y="1414"/>
        <w:numPr>
          <w:ilvl w:val="0"/>
          <w:numId w:val="2"/>
        </w:numPr>
        <w:shd w:val="clear" w:color="auto" w:fill="auto"/>
        <w:tabs>
          <w:tab w:val="left" w:pos="193"/>
        </w:tabs>
        <w:spacing w:before="0"/>
        <w:ind w:left="20" w:right="60"/>
      </w:pPr>
      <w:r>
        <w:t>Satış bedeli hemen veya verilen mühlet içinde ödenmezse icra ve iflas Kanununun 133 üncü maddesi gereğince ihale feshedilir, ihaleye kat</w:t>
      </w:r>
      <w:r w:rsidR="0092734E">
        <w:t xml:space="preserve">ılıp daha sonra ihale bedelini </w:t>
      </w:r>
      <w:r>
        <w:t xml:space="preserve">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441D9A" w:rsidRDefault="0067408C">
      <w:pPr>
        <w:pStyle w:val="Gvdemetni0"/>
        <w:framePr w:w="5597" w:h="14209" w:hRule="exact" w:wrap="none" w:vAnchor="page" w:hAnchor="page" w:x="3105" w:y="1414"/>
        <w:numPr>
          <w:ilvl w:val="0"/>
          <w:numId w:val="2"/>
        </w:numPr>
        <w:shd w:val="clear" w:color="auto" w:fill="auto"/>
        <w:tabs>
          <w:tab w:val="left" w:pos="193"/>
        </w:tabs>
        <w:spacing w:before="0"/>
        <w:ind w:left="20" w:right="60"/>
      </w:pPr>
      <w:r>
        <w:t>Şartname, ilan tarihinden itibaren herkesin görebilmesi için dairede açık olup gideri verildiği takdirde isteyen alıcıya bir örneği gönderilebilir.</w:t>
      </w:r>
    </w:p>
    <w:p w:rsidR="00441D9A" w:rsidRDefault="0067408C">
      <w:pPr>
        <w:pStyle w:val="Gvdemetni0"/>
        <w:framePr w:w="5597" w:h="14209" w:hRule="exact" w:wrap="none" w:vAnchor="page" w:hAnchor="page" w:x="3105" w:y="1414"/>
        <w:numPr>
          <w:ilvl w:val="0"/>
          <w:numId w:val="2"/>
        </w:numPr>
        <w:shd w:val="clear" w:color="auto" w:fill="auto"/>
        <w:tabs>
          <w:tab w:val="left" w:pos="193"/>
        </w:tabs>
        <w:spacing w:before="0"/>
        <w:ind w:left="20" w:right="60"/>
      </w:pPr>
      <w:r>
        <w:t>Satışı iştirak edenlerin şartnameyi görmüş ve münderecatını kabul etmiş sayılacakları, başkaca bilgi almak isteyenlerin 2011/22 Tlmt. sayılı dosya numarasıyla müdürlüğümüze başvurmaları ilan olunur. 24/01/2013</w:t>
      </w:r>
    </w:p>
    <w:p w:rsidR="00441D9A" w:rsidRDefault="0067408C">
      <w:pPr>
        <w:pStyle w:val="Gvdemetni0"/>
        <w:framePr w:w="5597" w:h="14209" w:hRule="exact" w:wrap="none" w:vAnchor="page" w:hAnchor="page" w:x="3105" w:y="1414"/>
        <w:shd w:val="clear" w:color="auto" w:fill="auto"/>
        <w:spacing w:before="0"/>
        <w:ind w:left="20" w:right="60"/>
      </w:pPr>
      <w:r>
        <w:t>Satışa girmek isteyen ihale iştirakçıları, teminatı Malatya Merkez Vakıflar Bankasına ait TR 4000.01.5001.5800.7300.576.7641 BAN NO: Hesaba yatırıp dekontu ibraz etmeleri zorunludur. Teminatın yatırıldığına ilişkin makbuzu ibraz etmeyen ihale işitirakçısı ihaleye alınmayacaktır.</w:t>
      </w:r>
    </w:p>
    <w:p w:rsidR="00441D9A" w:rsidRDefault="0067408C">
      <w:pPr>
        <w:pStyle w:val="Gvdemetni0"/>
        <w:framePr w:w="5597" w:h="14209" w:hRule="exact" w:wrap="none" w:vAnchor="page" w:hAnchor="page" w:x="3105" w:y="1414"/>
        <w:shd w:val="clear" w:color="auto" w:fill="auto"/>
        <w:spacing w:before="0"/>
        <w:ind w:left="20"/>
      </w:pPr>
      <w:r>
        <w:t>(İİKm.126)</w:t>
      </w:r>
    </w:p>
    <w:p w:rsidR="00441D9A" w:rsidRDefault="0067408C">
      <w:pPr>
        <w:pStyle w:val="Gvdemetni0"/>
        <w:framePr w:w="5597" w:h="14209" w:hRule="exact" w:wrap="none" w:vAnchor="page" w:hAnchor="page" w:x="3105" w:y="1414"/>
        <w:shd w:val="clear" w:color="auto" w:fill="auto"/>
        <w:tabs>
          <w:tab w:val="left" w:pos="5055"/>
        </w:tabs>
        <w:spacing w:before="0" w:line="245" w:lineRule="exact"/>
        <w:ind w:left="20"/>
      </w:pPr>
      <w:r>
        <w:t>(*) ilgililer tabiririne irtifak hakkı sahipleri de dahildir.</w:t>
      </w:r>
      <w:r>
        <w:tab/>
      </w:r>
      <w:r>
        <w:rPr>
          <w:rStyle w:val="GvdemetniKaln0ptbolukbraklyor"/>
        </w:rPr>
        <w:t>B: 7898</w:t>
      </w:r>
    </w:p>
    <w:p w:rsidR="00441D9A" w:rsidRDefault="0067408C">
      <w:pPr>
        <w:pStyle w:val="Gvdemetni20"/>
        <w:framePr w:w="5597" w:h="14209" w:hRule="exact" w:wrap="none" w:vAnchor="page" w:hAnchor="page" w:x="3105" w:y="1414"/>
        <w:shd w:val="clear" w:color="auto" w:fill="auto"/>
        <w:spacing w:after="0"/>
        <w:ind w:right="60"/>
      </w:pPr>
      <w:r>
        <w:rPr>
          <w:rStyle w:val="Gvdemetni2KalnDeil0ptbolukbraklyor"/>
        </w:rPr>
        <w:t xml:space="preserve">Resmi ilanlar </w:t>
      </w:r>
      <w:hyperlink r:id="rId7" w:history="1">
        <w:r>
          <w:rPr>
            <w:rStyle w:val="Kpr"/>
          </w:rPr>
          <w:t>www.ilan.gov.tr</w:t>
        </w:r>
      </w:hyperlink>
      <w:r>
        <w:t xml:space="preserve"> </w:t>
      </w:r>
      <w:r>
        <w:rPr>
          <w:rStyle w:val="Gvdemetni2KalnDeil0ptbolukbraklyor"/>
          <w:lang w:val="en-US"/>
        </w:rPr>
        <w:t>de</w:t>
      </w:r>
      <w:r>
        <w:t>(</w:t>
      </w:r>
      <w:hyperlink r:id="rId8" w:history="1">
        <w:r>
          <w:rPr>
            <w:rStyle w:val="Kpr"/>
          </w:rPr>
          <w:t>www.bik.gov.tr</w:t>
        </w:r>
      </w:hyperlink>
      <w:r>
        <w:t>)</w:t>
      </w:r>
    </w:p>
    <w:p w:rsidR="00441D9A" w:rsidRDefault="0067408C">
      <w:pPr>
        <w:pStyle w:val="Gvdemetni40"/>
        <w:framePr w:wrap="none" w:vAnchor="page" w:hAnchor="page" w:x="2899" w:y="15710"/>
        <w:shd w:val="clear" w:color="auto" w:fill="auto"/>
        <w:spacing w:line="220" w:lineRule="exact"/>
      </w:pPr>
      <w:r>
        <w:t>r</w:t>
      </w:r>
    </w:p>
    <w:p w:rsidR="00441D9A" w:rsidRDefault="00441D9A">
      <w:pPr>
        <w:rPr>
          <w:sz w:val="2"/>
          <w:szCs w:val="2"/>
        </w:rPr>
      </w:pPr>
    </w:p>
    <w:sectPr w:rsidR="00441D9A" w:rsidSect="00441D9A">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F2" w:rsidRDefault="003F5DF2" w:rsidP="00441D9A">
      <w:r>
        <w:separator/>
      </w:r>
    </w:p>
  </w:endnote>
  <w:endnote w:type="continuationSeparator" w:id="0">
    <w:p w:rsidR="003F5DF2" w:rsidRDefault="003F5DF2" w:rsidP="00441D9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F2" w:rsidRDefault="003F5DF2"/>
  </w:footnote>
  <w:footnote w:type="continuationSeparator" w:id="0">
    <w:p w:rsidR="003F5DF2" w:rsidRDefault="003F5D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F87"/>
    <w:multiLevelType w:val="multilevel"/>
    <w:tmpl w:val="1E145AFE"/>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B1732"/>
    <w:multiLevelType w:val="multilevel"/>
    <w:tmpl w:val="08A614F2"/>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41D9A"/>
    <w:rsid w:val="003F5DF2"/>
    <w:rsid w:val="00441D9A"/>
    <w:rsid w:val="0067408C"/>
    <w:rsid w:val="0092734E"/>
    <w:rsid w:val="00B95CD8"/>
    <w:rsid w:val="00F810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1D9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41D9A"/>
    <w:rPr>
      <w:color w:val="000080"/>
      <w:u w:val="single"/>
    </w:rPr>
  </w:style>
  <w:style w:type="character" w:customStyle="1" w:styleId="Balk1">
    <w:name w:val="Başlık #1_"/>
    <w:basedOn w:val="VarsaylanParagrafYazTipi"/>
    <w:link w:val="Balk10"/>
    <w:rsid w:val="00441D9A"/>
    <w:rPr>
      <w:rFonts w:ascii="Arial Narrow" w:eastAsia="Arial Narrow" w:hAnsi="Arial Narrow" w:cs="Arial Narrow"/>
      <w:b/>
      <w:bCs/>
      <w:i w:val="0"/>
      <w:iCs w:val="0"/>
      <w:smallCaps w:val="0"/>
      <w:strike w:val="0"/>
      <w:spacing w:val="-4"/>
      <w:sz w:val="25"/>
      <w:szCs w:val="25"/>
      <w:u w:val="none"/>
    </w:rPr>
  </w:style>
  <w:style w:type="character" w:customStyle="1" w:styleId="Gvdemetni">
    <w:name w:val="Gövde metni_"/>
    <w:basedOn w:val="VarsaylanParagrafYazTipi"/>
    <w:link w:val="Gvdemetni0"/>
    <w:rsid w:val="00441D9A"/>
    <w:rPr>
      <w:rFonts w:ascii="Arial Narrow" w:eastAsia="Arial Narrow" w:hAnsi="Arial Narrow" w:cs="Arial Narrow"/>
      <w:b w:val="0"/>
      <w:bCs w:val="0"/>
      <w:i w:val="0"/>
      <w:iCs w:val="0"/>
      <w:smallCaps w:val="0"/>
      <w:strike w:val="0"/>
      <w:spacing w:val="-1"/>
      <w:sz w:val="15"/>
      <w:szCs w:val="15"/>
      <w:u w:val="none"/>
    </w:rPr>
  </w:style>
  <w:style w:type="character" w:customStyle="1" w:styleId="GvdemetniKaln0ptbolukbraklyor">
    <w:name w:val="Gövde metni + Kalın;0 pt boşluk bırakılıyor"/>
    <w:basedOn w:val="Gvdemetni"/>
    <w:rsid w:val="00441D9A"/>
    <w:rPr>
      <w:b/>
      <w:bCs/>
      <w:color w:val="000000"/>
      <w:spacing w:val="-3"/>
      <w:w w:val="100"/>
      <w:position w:val="0"/>
      <w:lang w:val="tr-TR"/>
    </w:rPr>
  </w:style>
  <w:style w:type="character" w:customStyle="1" w:styleId="Gvdemetni2">
    <w:name w:val="Gövde metni (2)_"/>
    <w:basedOn w:val="VarsaylanParagrafYazTipi"/>
    <w:link w:val="Gvdemetni20"/>
    <w:rsid w:val="00441D9A"/>
    <w:rPr>
      <w:rFonts w:ascii="Arial Narrow" w:eastAsia="Arial Narrow" w:hAnsi="Arial Narrow" w:cs="Arial Narrow"/>
      <w:b/>
      <w:bCs/>
      <w:i w:val="0"/>
      <w:iCs w:val="0"/>
      <w:smallCaps w:val="0"/>
      <w:strike w:val="0"/>
      <w:spacing w:val="-2"/>
      <w:sz w:val="15"/>
      <w:szCs w:val="15"/>
      <w:u w:val="none"/>
      <w:lang w:val="en-US"/>
    </w:rPr>
  </w:style>
  <w:style w:type="character" w:customStyle="1" w:styleId="Gvdemetni2KalnDeil0ptbolukbraklyor">
    <w:name w:val="Gövde metni (2) + Kalın Değil;0 pt boşluk bırakılıyor"/>
    <w:basedOn w:val="Gvdemetni2"/>
    <w:rsid w:val="00441D9A"/>
    <w:rPr>
      <w:b/>
      <w:bCs/>
      <w:color w:val="000000"/>
      <w:spacing w:val="-1"/>
      <w:w w:val="100"/>
      <w:position w:val="0"/>
      <w:lang w:val="tr-TR"/>
    </w:rPr>
  </w:style>
  <w:style w:type="character" w:customStyle="1" w:styleId="Gvdemetni4">
    <w:name w:val="Gövde metni (4)_"/>
    <w:basedOn w:val="VarsaylanParagrafYazTipi"/>
    <w:link w:val="Gvdemetni40"/>
    <w:rsid w:val="00441D9A"/>
    <w:rPr>
      <w:rFonts w:ascii="Arial Narrow" w:eastAsia="Arial Narrow" w:hAnsi="Arial Narrow" w:cs="Arial Narrow"/>
      <w:b w:val="0"/>
      <w:bCs w:val="0"/>
      <w:i w:val="0"/>
      <w:iCs w:val="0"/>
      <w:smallCaps w:val="0"/>
      <w:strike w:val="0"/>
      <w:sz w:val="22"/>
      <w:szCs w:val="22"/>
      <w:u w:val="none"/>
    </w:rPr>
  </w:style>
  <w:style w:type="character" w:customStyle="1" w:styleId="Gvdemetni3">
    <w:name w:val="Gövde metni (3)_"/>
    <w:basedOn w:val="VarsaylanParagrafYazTipi"/>
    <w:link w:val="Gvdemetni30"/>
    <w:rsid w:val="00441D9A"/>
    <w:rPr>
      <w:rFonts w:ascii="Arial Narrow" w:eastAsia="Arial Narrow" w:hAnsi="Arial Narrow" w:cs="Arial Narrow"/>
      <w:b w:val="0"/>
      <w:bCs w:val="0"/>
      <w:i w:val="0"/>
      <w:iCs w:val="0"/>
      <w:smallCaps w:val="0"/>
      <w:strike w:val="0"/>
      <w:spacing w:val="-5"/>
      <w:sz w:val="20"/>
      <w:szCs w:val="20"/>
      <w:u w:val="none"/>
    </w:rPr>
  </w:style>
  <w:style w:type="character" w:customStyle="1" w:styleId="Balk2">
    <w:name w:val="Başlık #2_"/>
    <w:basedOn w:val="VarsaylanParagrafYazTipi"/>
    <w:link w:val="Balk20"/>
    <w:rsid w:val="00441D9A"/>
    <w:rPr>
      <w:rFonts w:ascii="Arial Narrow" w:eastAsia="Arial Narrow" w:hAnsi="Arial Narrow" w:cs="Arial Narrow"/>
      <w:b/>
      <w:bCs/>
      <w:i w:val="0"/>
      <w:iCs w:val="0"/>
      <w:smallCaps w:val="0"/>
      <w:strike w:val="0"/>
      <w:spacing w:val="11"/>
      <w:sz w:val="23"/>
      <w:szCs w:val="23"/>
      <w:u w:val="none"/>
    </w:rPr>
  </w:style>
  <w:style w:type="paragraph" w:customStyle="1" w:styleId="Balk10">
    <w:name w:val="Başlık #1"/>
    <w:basedOn w:val="Normal"/>
    <w:link w:val="Balk1"/>
    <w:rsid w:val="00441D9A"/>
    <w:pPr>
      <w:shd w:val="clear" w:color="auto" w:fill="FFFFFF"/>
      <w:spacing w:after="360" w:line="0" w:lineRule="atLeast"/>
      <w:jc w:val="center"/>
      <w:outlineLvl w:val="0"/>
    </w:pPr>
    <w:rPr>
      <w:rFonts w:ascii="Arial Narrow" w:eastAsia="Arial Narrow" w:hAnsi="Arial Narrow" w:cs="Arial Narrow"/>
      <w:b/>
      <w:bCs/>
      <w:spacing w:val="-4"/>
      <w:sz w:val="25"/>
      <w:szCs w:val="25"/>
    </w:rPr>
  </w:style>
  <w:style w:type="paragraph" w:customStyle="1" w:styleId="Gvdemetni0">
    <w:name w:val="Gövde metni"/>
    <w:basedOn w:val="Normal"/>
    <w:link w:val="Gvdemetni"/>
    <w:rsid w:val="00441D9A"/>
    <w:pPr>
      <w:shd w:val="clear" w:color="auto" w:fill="FFFFFF"/>
      <w:spacing w:before="360" w:line="216" w:lineRule="exact"/>
    </w:pPr>
    <w:rPr>
      <w:rFonts w:ascii="Arial Narrow" w:eastAsia="Arial Narrow" w:hAnsi="Arial Narrow" w:cs="Arial Narrow"/>
      <w:spacing w:val="-1"/>
      <w:sz w:val="15"/>
      <w:szCs w:val="15"/>
    </w:rPr>
  </w:style>
  <w:style w:type="paragraph" w:customStyle="1" w:styleId="Gvdemetni20">
    <w:name w:val="Gövde metni (2)"/>
    <w:basedOn w:val="Normal"/>
    <w:link w:val="Gvdemetni2"/>
    <w:rsid w:val="00441D9A"/>
    <w:pPr>
      <w:shd w:val="clear" w:color="auto" w:fill="FFFFFF"/>
      <w:spacing w:after="120" w:line="245" w:lineRule="exact"/>
      <w:jc w:val="right"/>
    </w:pPr>
    <w:rPr>
      <w:rFonts w:ascii="Arial Narrow" w:eastAsia="Arial Narrow" w:hAnsi="Arial Narrow" w:cs="Arial Narrow"/>
      <w:b/>
      <w:bCs/>
      <w:spacing w:val="-2"/>
      <w:sz w:val="15"/>
      <w:szCs w:val="15"/>
      <w:lang w:val="en-US"/>
    </w:rPr>
  </w:style>
  <w:style w:type="paragraph" w:customStyle="1" w:styleId="Gvdemetni40">
    <w:name w:val="Gövde metni (4)"/>
    <w:basedOn w:val="Normal"/>
    <w:link w:val="Gvdemetni4"/>
    <w:rsid w:val="00441D9A"/>
    <w:pPr>
      <w:shd w:val="clear" w:color="auto" w:fill="FFFFFF"/>
      <w:spacing w:line="0" w:lineRule="atLeast"/>
    </w:pPr>
    <w:rPr>
      <w:rFonts w:ascii="Arial Narrow" w:eastAsia="Arial Narrow" w:hAnsi="Arial Narrow" w:cs="Arial Narrow"/>
      <w:sz w:val="22"/>
      <w:szCs w:val="22"/>
    </w:rPr>
  </w:style>
  <w:style w:type="paragraph" w:customStyle="1" w:styleId="Gvdemetni30">
    <w:name w:val="Gövde metni (3)"/>
    <w:basedOn w:val="Normal"/>
    <w:link w:val="Gvdemetni3"/>
    <w:rsid w:val="00441D9A"/>
    <w:pPr>
      <w:shd w:val="clear" w:color="auto" w:fill="FFFFFF"/>
      <w:spacing w:before="120" w:line="0" w:lineRule="atLeast"/>
    </w:pPr>
    <w:rPr>
      <w:rFonts w:ascii="Arial Narrow" w:eastAsia="Arial Narrow" w:hAnsi="Arial Narrow" w:cs="Arial Narrow"/>
      <w:spacing w:val="-5"/>
      <w:sz w:val="20"/>
      <w:szCs w:val="20"/>
    </w:rPr>
  </w:style>
  <w:style w:type="paragraph" w:customStyle="1" w:styleId="Balk20">
    <w:name w:val="Başlık #2"/>
    <w:basedOn w:val="Normal"/>
    <w:link w:val="Balk2"/>
    <w:rsid w:val="00441D9A"/>
    <w:pPr>
      <w:shd w:val="clear" w:color="auto" w:fill="FFFFFF"/>
      <w:spacing w:line="0" w:lineRule="atLeast"/>
      <w:outlineLvl w:val="1"/>
    </w:pPr>
    <w:rPr>
      <w:rFonts w:ascii="Arial Narrow" w:eastAsia="Arial Narrow" w:hAnsi="Arial Narrow" w:cs="Arial Narrow"/>
      <w:b/>
      <w:bCs/>
      <w:spacing w:val="11"/>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2013-02-13T08:07:00Z</dcterms:created>
  <dcterms:modified xsi:type="dcterms:W3CDTF">2013-02-13T08:21:00Z</dcterms:modified>
</cp:coreProperties>
</file>