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5" w:rsidRDefault="00492D3B">
      <w:pPr>
        <w:pStyle w:val="Gvdemetni20"/>
        <w:framePr w:w="6350" w:h="9367" w:hRule="exact" w:wrap="none" w:vAnchor="page" w:hAnchor="page" w:x="1045" w:y="985"/>
        <w:shd w:val="clear" w:color="auto" w:fill="auto"/>
        <w:ind w:left="20" w:right="80"/>
      </w:pPr>
      <w:r>
        <w:t xml:space="preserve">T.C. </w:t>
      </w:r>
      <w:proofErr w:type="gramStart"/>
      <w:r>
        <w:t>DEMRESUİ.H</w:t>
      </w:r>
      <w:proofErr w:type="gramEnd"/>
    </w:p>
    <w:p w:rsidR="007702B5" w:rsidRDefault="00492D3B">
      <w:pPr>
        <w:pStyle w:val="Gvdemetni20"/>
        <w:framePr w:w="6350" w:h="9367" w:hRule="exact" w:wrap="none" w:vAnchor="page" w:hAnchor="page" w:x="1045" w:y="985"/>
        <w:shd w:val="clear" w:color="auto" w:fill="auto"/>
        <w:ind w:left="20" w:right="80"/>
      </w:pPr>
      <w:r>
        <w:t>İZALE-İ SUYU SATIS MEMURLUĞUNDAN</w:t>
      </w:r>
      <w:r>
        <w:br/>
        <w:t>TAŞINMAZIN ACIK ARTIRMA İLANI</w:t>
      </w:r>
      <w:r>
        <w:br/>
        <w:t>' SAYI: 2011/1 İZALE-İ SUYU SATIS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80"/>
      </w:pPr>
      <w:r>
        <w:t xml:space="preserve">Demre Sulh Hukuk </w:t>
      </w:r>
      <w:proofErr w:type="spellStart"/>
      <w:r>
        <w:t>Mahkemesi'nln</w:t>
      </w:r>
      <w:proofErr w:type="spellEnd"/>
      <w:r>
        <w:t xml:space="preserve"> 08.04.2011 tarihli ve 2010/173 E. 2011/63 K. sayılı</w:t>
      </w:r>
      <w:r>
        <w:br/>
        <w:t xml:space="preserve">ilamı 23.06.2011 tarihinde </w:t>
      </w:r>
      <w:proofErr w:type="spellStart"/>
      <w:r>
        <w:t>kesinlesmis</w:t>
      </w:r>
      <w:proofErr w:type="spellEnd"/>
      <w:r>
        <w:t xml:space="preserve"> olup satılmasına </w:t>
      </w:r>
      <w:r>
        <w:t>karar verilen taşınmazın cinsi,</w:t>
      </w:r>
      <w:r>
        <w:br/>
        <w:t>niteliği, kıymeti, adedi, önemli özellikleri: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80"/>
      </w:pPr>
      <w:r>
        <w:t xml:space="preserve">TAPU KAYDI: Antalya Ilı, Demre İlçesi, </w:t>
      </w:r>
      <w:proofErr w:type="spellStart"/>
      <w:r>
        <w:t>Zümrütkaya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Ortasalım mevkii, 915 parsel</w:t>
      </w:r>
      <w:r>
        <w:br/>
        <w:t>numaralı, 6.600,00 m2, tarla cinsindeki taşınmaz.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80"/>
      </w:pPr>
      <w:r>
        <w:t xml:space="preserve">ÖZELLİKLERİ: Taşınmaz </w:t>
      </w:r>
      <w:proofErr w:type="spellStart"/>
      <w:r>
        <w:t>sehlr</w:t>
      </w:r>
      <w:proofErr w:type="spellEnd"/>
      <w:r>
        <w:t xml:space="preserve"> dışında olup, t</w:t>
      </w:r>
      <w:r>
        <w:t>arla vasfındadır, plastik ve cam seralardan</w:t>
      </w:r>
      <w:r>
        <w:br/>
        <w:t>oluşmaktadır. Taşınmaz üzerinde 16-20 yasları arasında %20 yıpranmış durumda 4.676,60</w:t>
      </w:r>
      <w:r>
        <w:br/>
        <w:t>m2 cam sera ile 722,99 m2 İlk 6-10 yasları arasında, %10 yıpranmış durumda, tünel plastik</w:t>
      </w:r>
      <w:r>
        <w:br/>
        <w:t>sera bulunmaktadır. Ayrıca 11-15 yas</w:t>
      </w:r>
      <w:r>
        <w:t>larında, %15 yıpranmış durumda, 21,11 m2 sulama</w:t>
      </w:r>
      <w:r>
        <w:br/>
        <w:t>suyu amaçlı su deposu vardı.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80"/>
      </w:pPr>
      <w:r>
        <w:t>İMAR DURUMU: Taşınmaz imar planında tarım alanında ve kısmen yol alanında kalmaktadır.</w:t>
      </w:r>
      <w:r>
        <w:br/>
        <w:t>Tarım alanlarına taban alanı (TAKS) %5 olan bina yapılabilir.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3800"/>
        <w:jc w:val="left"/>
      </w:pPr>
      <w:r>
        <w:t>MUHAMMEN BEDEL: 872.000,00 TL</w:t>
      </w:r>
      <w:r>
        <w:br/>
      </w:r>
      <w:r>
        <w:t>Satış şartları:</w:t>
      </w:r>
    </w:p>
    <w:p w:rsidR="007702B5" w:rsidRDefault="00492D3B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70"/>
        </w:tabs>
        <w:ind w:left="20" w:right="80"/>
      </w:pPr>
      <w:proofErr w:type="spellStart"/>
      <w:r>
        <w:t>l.Satıs</w:t>
      </w:r>
      <w:proofErr w:type="spellEnd"/>
      <w:r>
        <w:t xml:space="preserve"> </w:t>
      </w:r>
      <w:proofErr w:type="gramStart"/>
      <w:r>
        <w:t>21/01/2013</w:t>
      </w:r>
      <w:proofErr w:type="gramEnd"/>
      <w:r>
        <w:t xml:space="preserve"> günü saat 11:00 - 11:15 e kadar Demre Adalet Sarayı İcra</w:t>
      </w:r>
      <w:r>
        <w:br/>
        <w:t>Müdürlüğü'nde acık artırma suretiyle yapılacaktır. Bu artırmada tahmin edilen değerin</w:t>
      </w:r>
      <w:r>
        <w:br/>
        <w:t xml:space="preserve">%60'ını ve </w:t>
      </w:r>
      <w:proofErr w:type="spellStart"/>
      <w:r>
        <w:t>rüchanlı</w:t>
      </w:r>
      <w:proofErr w:type="spellEnd"/>
      <w:r>
        <w:t xml:space="preserve"> alacaklılar varsa alacakları toplamını ve </w:t>
      </w:r>
      <w:proofErr w:type="spellStart"/>
      <w:r>
        <w:t>satıs</w:t>
      </w:r>
      <w:proofErr w:type="spellEnd"/>
      <w:r>
        <w:t xml:space="preserve"> giderlerin</w:t>
      </w:r>
      <w:r>
        <w:t>i geçmek şartı</w:t>
      </w:r>
      <w:r>
        <w:br/>
        <w:t xml:space="preserve">ile ihale olunur. Böyle bir bedelle alıcı çıkmazsa en </w:t>
      </w:r>
      <w:proofErr w:type="spellStart"/>
      <w:r>
        <w:t>cok</w:t>
      </w:r>
      <w:proofErr w:type="spellEnd"/>
      <w:r>
        <w:t xml:space="preserve"> artıranın taahhüdü saklı kalmak</w:t>
      </w:r>
      <w:r>
        <w:br/>
        <w:t xml:space="preserve">şartıyla </w:t>
      </w:r>
      <w:proofErr w:type="gramStart"/>
      <w:r>
        <w:t>31/01/2013</w:t>
      </w:r>
      <w:proofErr w:type="gramEnd"/>
      <w:r>
        <w:t xml:space="preserve"> günü aynı yerde saat 11:00-11-15 arasında İkinci artırmaya</w:t>
      </w:r>
      <w:r>
        <w:br/>
        <w:t xml:space="preserve">çıkarılacaktır. Bu artırmada tahmin edilen değerin %40'ını ve </w:t>
      </w:r>
      <w:proofErr w:type="spellStart"/>
      <w:r>
        <w:t>rüchanlı</w:t>
      </w:r>
      <w:proofErr w:type="spellEnd"/>
      <w:r>
        <w:t xml:space="preserve"> a</w:t>
      </w:r>
      <w:r>
        <w:t>lacaklıların alacağını</w:t>
      </w:r>
      <w:r>
        <w:br/>
        <w:t xml:space="preserve">ve </w:t>
      </w:r>
      <w:proofErr w:type="spellStart"/>
      <w:r>
        <w:t>satıs</w:t>
      </w:r>
      <w:proofErr w:type="spellEnd"/>
      <w:r>
        <w:t xml:space="preserve"> giderlerini geçmesi şartıyla en </w:t>
      </w:r>
      <w:proofErr w:type="spellStart"/>
      <w:r>
        <w:t>cok</w:t>
      </w:r>
      <w:proofErr w:type="spellEnd"/>
      <w:r>
        <w:t xml:space="preserve"> artırana İhale olunur.</w:t>
      </w:r>
    </w:p>
    <w:p w:rsidR="007702B5" w:rsidRDefault="00492D3B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17"/>
        </w:tabs>
        <w:ind w:left="20" w:right="80"/>
      </w:pPr>
      <w:r>
        <w:t>Artırmaya iştirak edeceklerin, tahmin edilen değerin % 20'sl oranında pey akçesi veya</w:t>
      </w:r>
      <w:r>
        <w:br/>
        <w:t xml:space="preserve">bu miktar kadar banka teminat mektubu vermeler lâzımdır. </w:t>
      </w:r>
      <w:proofErr w:type="spellStart"/>
      <w:r>
        <w:t>Satıs</w:t>
      </w:r>
      <w:proofErr w:type="spellEnd"/>
      <w:r>
        <w:t xml:space="preserve"> peşin para iledi</w:t>
      </w:r>
      <w:r>
        <w:t>r, alıcı</w:t>
      </w:r>
      <w:r>
        <w:br/>
        <w:t>istediğinde (10) günü geçmemek üzere süre verilebilir. İhale damga resmi, K.D.V</w:t>
      </w:r>
      <w:proofErr w:type="gramStart"/>
      <w:r>
        <w:t>.,</w:t>
      </w:r>
      <w:proofErr w:type="gramEnd"/>
      <w:r>
        <w:t xml:space="preserve"> damga</w:t>
      </w:r>
      <w:r>
        <w:br/>
        <w:t xml:space="preserve">vergisi, tapu hare ve masrafları alıcıya alt olup, tellaliye resmi ile birikmiş vergiler </w:t>
      </w:r>
      <w:proofErr w:type="spellStart"/>
      <w:r>
        <w:t>satıs</w:t>
      </w:r>
      <w:proofErr w:type="spellEnd"/>
      <w:r>
        <w:br/>
        <w:t>bedelinden ödenecektir.</w:t>
      </w:r>
    </w:p>
    <w:p w:rsidR="007702B5" w:rsidRDefault="008C6671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17"/>
        </w:tabs>
        <w:ind w:left="20" w:right="80"/>
      </w:pPr>
      <w:r>
        <w:t>İpotek sahibi alacaklılarla diğ</w:t>
      </w:r>
      <w:r w:rsidR="00492D3B">
        <w:t>er ilgile</w:t>
      </w:r>
      <w:r w:rsidR="00492D3B">
        <w:t>rin (*) bu gayrimenkul üzerindeki haklarını özellikle</w:t>
      </w:r>
      <w:r w:rsidR="00492D3B">
        <w:br/>
        <w:t>faiz ve giderlere dair olan iddialarını dayanağı belgeler İle (15) gün içinde dairemize</w:t>
      </w:r>
      <w:r w:rsidR="00492D3B">
        <w:br/>
        <w:t xml:space="preserve">bildirmeleri lazımdır; aksi takdirde hakları tapu sicil ile sabit olmadıkça paylaşmadan </w:t>
      </w:r>
      <w:proofErr w:type="spellStart"/>
      <w:r w:rsidR="00492D3B">
        <w:t>harle</w:t>
      </w:r>
      <w:proofErr w:type="spellEnd"/>
      <w:r w:rsidR="00492D3B">
        <w:br/>
        <w:t>bırakılacaktır.</w:t>
      </w:r>
    </w:p>
    <w:p w:rsidR="007702B5" w:rsidRDefault="00492D3B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12"/>
        </w:tabs>
        <w:ind w:left="20" w:right="80"/>
      </w:pPr>
      <w:proofErr w:type="spellStart"/>
      <w:r>
        <w:t>Satıs</w:t>
      </w:r>
      <w:proofErr w:type="spellEnd"/>
      <w:r>
        <w:t xml:space="preserve"> bedeli hemen veya verilen mühlet İçinde ödenmezse icra ve İflas Kanununun 133</w:t>
      </w:r>
      <w:r>
        <w:br/>
        <w:t>üncü maddesi gereğince ihale feshedilir, iki İhale arasındaki farktan ve %10 faizden alıcı ve</w:t>
      </w:r>
      <w:r>
        <w:br/>
        <w:t xml:space="preserve">kefilleri mesul tutulacak ve </w:t>
      </w:r>
      <w:proofErr w:type="spellStart"/>
      <w:r>
        <w:t>hlcblr</w:t>
      </w:r>
      <w:proofErr w:type="spellEnd"/>
      <w:r>
        <w:t xml:space="preserve"> hükme hacet kalmadan kendilerinden tahsil </w:t>
      </w:r>
      <w:r>
        <w:t>edilecektir.</w:t>
      </w:r>
    </w:p>
    <w:p w:rsidR="007702B5" w:rsidRDefault="00492D3B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31"/>
        </w:tabs>
        <w:ind w:left="20" w:right="80"/>
      </w:pPr>
      <w:r>
        <w:t>Şartname, ilân tarihinden itibaren herkesin görebilmesi için dairede acık olup gideri</w:t>
      </w:r>
      <w:r>
        <w:br/>
        <w:t>verildiği takdirde isteyen alıcıya bir örneği gönderilebilir.</w:t>
      </w:r>
    </w:p>
    <w:p w:rsidR="007702B5" w:rsidRDefault="00492D3B">
      <w:pPr>
        <w:pStyle w:val="Gvdemetni0"/>
        <w:framePr w:w="6350" w:h="9367" w:hRule="exact" w:wrap="none" w:vAnchor="page" w:hAnchor="page" w:x="1045" w:y="985"/>
        <w:numPr>
          <w:ilvl w:val="0"/>
          <w:numId w:val="1"/>
        </w:numPr>
        <w:shd w:val="clear" w:color="auto" w:fill="auto"/>
        <w:tabs>
          <w:tab w:val="left" w:pos="222"/>
        </w:tabs>
        <w:ind w:left="20" w:right="80"/>
      </w:pPr>
      <w:r>
        <w:t>Satışı iştirak edenlerin şartnameyi görmüş ve münderecatını kabul etmiş sayılacakları,</w:t>
      </w:r>
      <w:r>
        <w:br/>
        <w:t xml:space="preserve">başkaca </w:t>
      </w:r>
      <w:r>
        <w:t xml:space="preserve">bilgi almak isteyenlerin 2011/1 İ.S. </w:t>
      </w:r>
      <w:proofErr w:type="spellStart"/>
      <w:r>
        <w:t>satıs</w:t>
      </w:r>
      <w:proofErr w:type="spellEnd"/>
      <w:r>
        <w:t xml:space="preserve"> sayılı dosya numarasıyla müdürlüğümüze</w:t>
      </w:r>
      <w:r>
        <w:br/>
        <w:t>başvurmaları ilân olunur. 21.11.2012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43"/>
      </w:pPr>
      <w:r>
        <w:t>(</w:t>
      </w:r>
      <w:proofErr w:type="spellStart"/>
      <w:r>
        <w:t>İİKm</w:t>
      </w:r>
      <w:proofErr w:type="spellEnd"/>
      <w:r>
        <w:t>.126)</w:t>
      </w:r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43"/>
      </w:pPr>
      <w:r>
        <w:t xml:space="preserve">(*) ilgililer tabirine İrtifak hakkı sahipleri de </w:t>
      </w:r>
      <w:proofErr w:type="gramStart"/>
      <w:r>
        <w:t>dahildir</w:t>
      </w:r>
      <w:proofErr w:type="gramEnd"/>
    </w:p>
    <w:p w:rsidR="007702B5" w:rsidRDefault="00492D3B">
      <w:pPr>
        <w:pStyle w:val="Gvdemetni0"/>
        <w:framePr w:w="6350" w:h="9367" w:hRule="exact" w:wrap="none" w:vAnchor="page" w:hAnchor="page" w:x="1045" w:y="985"/>
        <w:shd w:val="clear" w:color="auto" w:fill="auto"/>
        <w:ind w:left="20" w:right="43"/>
      </w:pPr>
      <w:r>
        <w:t>*: Bu örnek, bu Yönetmelikten önceki uygulamada kullanılan örnek 64</w:t>
      </w:r>
      <w:r>
        <w:t>'e karşılık gelmektedir.</w:t>
      </w:r>
    </w:p>
    <w:p w:rsidR="007702B5" w:rsidRDefault="00492D3B">
      <w:pPr>
        <w:pStyle w:val="Gvdemetni30"/>
        <w:framePr w:wrap="none" w:vAnchor="page" w:hAnchor="page" w:x="1045" w:y="10359"/>
        <w:shd w:val="clear" w:color="auto" w:fill="auto"/>
        <w:spacing w:before="0" w:line="160" w:lineRule="exact"/>
        <w:ind w:left="1772" w:right="2299"/>
      </w:pPr>
      <w:r>
        <w:t>Resmi ilanlar www.</w:t>
      </w:r>
      <w:proofErr w:type="spellStart"/>
      <w:r>
        <w:t>llan</w:t>
      </w:r>
      <w:proofErr w:type="spellEnd"/>
      <w:r>
        <w:t>.gov.</w:t>
      </w:r>
      <w:proofErr w:type="spellStart"/>
      <w:r>
        <w:t>tr'de</w:t>
      </w:r>
      <w:proofErr w:type="spellEnd"/>
    </w:p>
    <w:p w:rsidR="007702B5" w:rsidRDefault="007702B5">
      <w:pPr>
        <w:pStyle w:val="Gvdemetni30"/>
        <w:framePr w:wrap="none" w:vAnchor="page" w:hAnchor="page" w:x="5537" w:y="10366"/>
        <w:shd w:val="clear" w:color="auto" w:fill="auto"/>
        <w:spacing w:before="0" w:line="160" w:lineRule="exact"/>
        <w:ind w:left="100"/>
        <w:jc w:val="left"/>
      </w:pPr>
      <w:hyperlink r:id="rId7" w:history="1">
        <w:r w:rsidR="00492D3B">
          <w:rPr>
            <w:rStyle w:val="Kpr"/>
            <w:lang w:val="en-US"/>
          </w:rPr>
          <w:t>www.bik.gov.tr</w:t>
        </w:r>
      </w:hyperlink>
      <w:r w:rsidR="00492D3B">
        <w:rPr>
          <w:lang w:val="en-US"/>
        </w:rPr>
        <w:t xml:space="preserve"> </w:t>
      </w:r>
      <w:r w:rsidR="00492D3B">
        <w:t>B-77147</w:t>
      </w:r>
    </w:p>
    <w:p w:rsidR="007702B5" w:rsidRDefault="007702B5">
      <w:pPr>
        <w:rPr>
          <w:sz w:val="2"/>
          <w:szCs w:val="2"/>
        </w:rPr>
      </w:pPr>
    </w:p>
    <w:sectPr w:rsidR="007702B5" w:rsidSect="007702B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3B" w:rsidRDefault="00492D3B" w:rsidP="007702B5">
      <w:r>
        <w:separator/>
      </w:r>
    </w:p>
  </w:endnote>
  <w:endnote w:type="continuationSeparator" w:id="0">
    <w:p w:rsidR="00492D3B" w:rsidRDefault="00492D3B" w:rsidP="0077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3B" w:rsidRDefault="00492D3B"/>
  </w:footnote>
  <w:footnote w:type="continuationSeparator" w:id="0">
    <w:p w:rsidR="00492D3B" w:rsidRDefault="00492D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1212"/>
    <w:multiLevelType w:val="multilevel"/>
    <w:tmpl w:val="A38E2B7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02B5"/>
    <w:rsid w:val="00492D3B"/>
    <w:rsid w:val="007702B5"/>
    <w:rsid w:val="008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2B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702B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702B5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37"/>
      <w:szCs w:val="37"/>
      <w:u w:val="none"/>
    </w:rPr>
  </w:style>
  <w:style w:type="character" w:customStyle="1" w:styleId="Gvdemetni">
    <w:name w:val="Gövde metni_"/>
    <w:basedOn w:val="VarsaylanParagrafYazTipi"/>
    <w:link w:val="Gvdemetni0"/>
    <w:rsid w:val="007702B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7702B5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rsid w:val="007702B5"/>
    <w:pPr>
      <w:shd w:val="clear" w:color="auto" w:fill="FFFFFF"/>
      <w:spacing w:line="398" w:lineRule="exact"/>
    </w:pPr>
    <w:rPr>
      <w:rFonts w:ascii="Calibri" w:eastAsia="Calibri" w:hAnsi="Calibri" w:cs="Calibri"/>
      <w:b/>
      <w:bCs/>
      <w:spacing w:val="-12"/>
      <w:sz w:val="37"/>
      <w:szCs w:val="37"/>
    </w:rPr>
  </w:style>
  <w:style w:type="paragraph" w:customStyle="1" w:styleId="Gvdemetni0">
    <w:name w:val="Gövde metni"/>
    <w:basedOn w:val="Normal"/>
    <w:link w:val="Gvdemetni"/>
    <w:rsid w:val="007702B5"/>
    <w:pPr>
      <w:shd w:val="clear" w:color="auto" w:fill="FFFFFF"/>
      <w:spacing w:line="182" w:lineRule="exact"/>
      <w:jc w:val="both"/>
    </w:pPr>
    <w:rPr>
      <w:rFonts w:ascii="Calibri" w:eastAsia="Calibri" w:hAnsi="Calibri" w:cs="Calibri"/>
      <w:spacing w:val="-5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7702B5"/>
    <w:pPr>
      <w:shd w:val="clear" w:color="auto" w:fill="FFFFFF"/>
      <w:spacing w:before="9000" w:line="0" w:lineRule="atLeast"/>
      <w:jc w:val="both"/>
    </w:pPr>
    <w:rPr>
      <w:rFonts w:ascii="Calibri" w:eastAsia="Calibri" w:hAnsi="Calibri" w:cs="Calibri"/>
      <w:b/>
      <w:bCs/>
      <w:spacing w:val="-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tkemlak</dc:creator>
  <cp:lastModifiedBy>tkemlak</cp:lastModifiedBy>
  <cp:revision>2</cp:revision>
  <dcterms:created xsi:type="dcterms:W3CDTF">2012-12-08T10:49:00Z</dcterms:created>
  <dcterms:modified xsi:type="dcterms:W3CDTF">2012-12-08T10:50:00Z</dcterms:modified>
</cp:coreProperties>
</file>