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39" w:rsidRDefault="00540239" w:rsidP="00540239">
      <w:r>
        <w:t>TAŞINMAZMAL SATILACAKTIR</w:t>
      </w:r>
    </w:p>
    <w:p w:rsidR="00540239" w:rsidRDefault="00540239" w:rsidP="00540239">
      <w:proofErr w:type="spellStart"/>
      <w:r>
        <w:t>Sultangazi</w:t>
      </w:r>
      <w:proofErr w:type="spellEnd"/>
      <w:r>
        <w:t xml:space="preserve"> Belediye Başkanlığından:</w:t>
      </w:r>
    </w:p>
    <w:p w:rsidR="00540239" w:rsidRDefault="00540239" w:rsidP="00540239">
      <w:r>
        <w:t xml:space="preserve">Habipler, Eski habipler ve </w:t>
      </w:r>
      <w:proofErr w:type="spellStart"/>
      <w:r>
        <w:t>Atışalanı’nda</w:t>
      </w:r>
      <w:proofErr w:type="spellEnd"/>
      <w:r>
        <w:t xml:space="preserve"> bulunan 3 adet arsanın bedeli 7 milyon 22 bin lira, 5 milyon 451 bin lira ve 10 milyon 609 bin lira olarak belirlendi.</w:t>
      </w:r>
    </w:p>
    <w:p w:rsidR="00540239" w:rsidRDefault="00540239" w:rsidP="00540239">
      <w:r>
        <w:t xml:space="preserve">1 - Yukarıda özellikleri belirtilen </w:t>
      </w:r>
      <w:proofErr w:type="spellStart"/>
      <w:r>
        <w:t>Sultangazi</w:t>
      </w:r>
      <w:proofErr w:type="spellEnd"/>
      <w:r>
        <w:t xml:space="preserve"> Belediyesine ait taşınmazlar ihale ile satılacaktır. İhale “İstanbul, </w:t>
      </w:r>
      <w:proofErr w:type="spellStart"/>
      <w:r>
        <w:t>Sultangazi</w:t>
      </w:r>
      <w:proofErr w:type="spellEnd"/>
      <w:r>
        <w:t>, Uğur Mumcu Mahallesi, 2347 Sokak,  No:18, 1. Kat Encümen Odasında”, Kapalı Teklif Usulü yöntemiyle yapılacaktır. Şartname bedeli 500,00 (</w:t>
      </w:r>
      <w:proofErr w:type="spellStart"/>
      <w:r>
        <w:t>beşyüz</w:t>
      </w:r>
      <w:proofErr w:type="spellEnd"/>
      <w:r>
        <w:t xml:space="preserve">) TL olup, </w:t>
      </w:r>
      <w:proofErr w:type="spellStart"/>
      <w:r>
        <w:t>Sultangazi</w:t>
      </w:r>
      <w:proofErr w:type="spellEnd"/>
      <w:r>
        <w:t xml:space="preserve"> Belediyesi Emlak ve </w:t>
      </w:r>
      <w:proofErr w:type="gramStart"/>
      <w:r>
        <w:t>İstimlak</w:t>
      </w:r>
      <w:proofErr w:type="gramEnd"/>
      <w:r>
        <w:t xml:space="preserve"> Müdürlüğü’nden (İstanbul, </w:t>
      </w:r>
      <w:proofErr w:type="spellStart"/>
      <w:r>
        <w:t>Sultangazi</w:t>
      </w:r>
      <w:proofErr w:type="spellEnd"/>
      <w:r>
        <w:t>, Uğur Mumcu Mahallesi, 2347 Sokak,  No:18, 3. Kat) temin edilebilir.</w:t>
      </w:r>
    </w:p>
    <w:p w:rsidR="00540239" w:rsidRDefault="00540239" w:rsidP="00540239">
      <w:r>
        <w:t>2 - Taşınmazın özellikleri: Söz konusu taşınmazlar;</w:t>
      </w:r>
    </w:p>
    <w:p w:rsidR="00540239" w:rsidRDefault="00540239" w:rsidP="00540239">
      <w:r>
        <w:t>a) Habibler Mahallesi 1869 ada, 1 parsel imar planında, H:6,5 Akaryakıt + T4 Ticaret alanındadır.</w:t>
      </w:r>
    </w:p>
    <w:p w:rsidR="00540239" w:rsidRDefault="00540239" w:rsidP="00540239">
      <w:r>
        <w:t>b) Eski Habibler Mahallesi, 1911 ada 2 parsel imar planında, E:1.50 T4 Ticaret alanındadır.</w:t>
      </w:r>
    </w:p>
    <w:p w:rsidR="00540239" w:rsidRDefault="00540239" w:rsidP="00540239">
      <w:r>
        <w:t xml:space="preserve">c) </w:t>
      </w:r>
      <w:proofErr w:type="spellStart"/>
      <w:r>
        <w:t>Atışalanı</w:t>
      </w:r>
      <w:proofErr w:type="spellEnd"/>
      <w:r>
        <w:t xml:space="preserve"> Mahallesi,1122 parsel imar planında, TAKS:0,30 KAKS:1,50 T4 Ticaret alanındadır.</w:t>
      </w:r>
    </w:p>
    <w:p w:rsidR="00540239" w:rsidRDefault="00540239" w:rsidP="00540239">
      <w:r>
        <w:t>3 - İdare, ihale gününe kadar, ilan edilen taşınmazların ihalesinden vazgeçme hak ve yetkisine sahiptir.</w:t>
      </w:r>
    </w:p>
    <w:p w:rsidR="00540239" w:rsidRDefault="00540239" w:rsidP="00540239">
      <w:r>
        <w:t>4 - İhaleye katılacaklardan istenen belgeler:</w:t>
      </w:r>
    </w:p>
    <w:p w:rsidR="00540239" w:rsidRDefault="00540239" w:rsidP="00540239">
      <w:r>
        <w:t>A- Gerçek kişi olması halinde;</w:t>
      </w:r>
    </w:p>
    <w:p w:rsidR="00540239" w:rsidRDefault="00540239" w:rsidP="00540239">
      <w:r>
        <w:t>1- T.C. Kimlik Numarasını içerir Nüfus Cüzdan Sureti,</w:t>
      </w:r>
    </w:p>
    <w:p w:rsidR="00540239" w:rsidRDefault="00540239" w:rsidP="00540239">
      <w:r>
        <w:t xml:space="preserve">2- </w:t>
      </w:r>
      <w:proofErr w:type="gramStart"/>
      <w:r>
        <w:t>İkametgah</w:t>
      </w:r>
      <w:proofErr w:type="gramEnd"/>
      <w:r>
        <w:t xml:space="preserve"> belgesi,</w:t>
      </w:r>
    </w:p>
    <w:p w:rsidR="00540239" w:rsidRDefault="00540239" w:rsidP="00540239">
      <w:r>
        <w:t>3- Noter tasdikli imza beyannamesi,</w:t>
      </w:r>
    </w:p>
    <w:p w:rsidR="00540239" w:rsidRDefault="00540239" w:rsidP="00540239">
      <w:r>
        <w:t>4- Şartnamenin satın alındığına dair makbuz aslı</w:t>
      </w:r>
    </w:p>
    <w:p w:rsidR="00540239" w:rsidRDefault="00540239" w:rsidP="00540239">
      <w:r>
        <w:t>5- Geçici teminatın yatırıldığına ilişkin belge aslı,</w:t>
      </w:r>
    </w:p>
    <w:p w:rsidR="00540239" w:rsidRDefault="00540239" w:rsidP="00540239">
      <w:r>
        <w:t xml:space="preserve">6- Temsil durumunda Noter tasdikli </w:t>
      </w:r>
      <w:proofErr w:type="gramStart"/>
      <w:r>
        <w:t>vekaletname</w:t>
      </w:r>
      <w:proofErr w:type="gramEnd"/>
      <w:r>
        <w:t xml:space="preserve"> ve vekalet edene ait imza beyannamesi,</w:t>
      </w:r>
    </w:p>
    <w:p w:rsidR="00540239" w:rsidRDefault="00540239" w:rsidP="00540239">
      <w:r>
        <w:t>7- Ortak girişim olması halinde Noter tasdikli Ortak Girişim Beyannamesi,</w:t>
      </w:r>
    </w:p>
    <w:p w:rsidR="00540239" w:rsidRDefault="00540239" w:rsidP="00540239">
      <w:r>
        <w:t>8- Belediyeye borcu olmadığına dair Mali Hizmetler Müdürlüğünden alınacak borcu yoktur yazısı (6183 sayılı yasanın 48. Maddesine göre yapılandırılmış borçlar istisna kabul edilecektir).</w:t>
      </w:r>
    </w:p>
    <w:p w:rsidR="00540239" w:rsidRDefault="00540239" w:rsidP="00540239">
      <w:r>
        <w:t>B- Tüzel kişi olması halinde;</w:t>
      </w:r>
    </w:p>
    <w:p w:rsidR="00540239" w:rsidRDefault="00540239" w:rsidP="00540239">
      <w:r>
        <w:t>1-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dair belge,</w:t>
      </w:r>
    </w:p>
    <w:p w:rsidR="00540239" w:rsidRDefault="00540239" w:rsidP="00540239">
      <w:r>
        <w:lastRenderedPageBreak/>
        <w:t>2-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540239" w:rsidRDefault="00540239" w:rsidP="00540239">
      <w:r>
        <w:t>3- Dernekler için Dernek Tüzüğünün noter tasdikli sureti,</w:t>
      </w:r>
    </w:p>
    <w:p w:rsidR="00540239" w:rsidRDefault="00540239" w:rsidP="00540239">
      <w:r>
        <w:t>4- Geçici teminat mektubu veya makbuzun aslı,</w:t>
      </w:r>
    </w:p>
    <w:p w:rsidR="00540239" w:rsidRDefault="00540239" w:rsidP="00540239">
      <w:r>
        <w:t xml:space="preserve">6- Temsil durumunda Noter tasdikli </w:t>
      </w:r>
      <w:proofErr w:type="gramStart"/>
      <w:r>
        <w:t>vekaletname</w:t>
      </w:r>
      <w:proofErr w:type="gramEnd"/>
      <w:r>
        <w:t xml:space="preserve"> ve vekalet edene ait imza beyannamesi,</w:t>
      </w:r>
    </w:p>
    <w:p w:rsidR="00540239" w:rsidRDefault="00540239" w:rsidP="00540239">
      <w:r>
        <w:t>7- Kamu Tüzel Kişileri söz konusu olduğunda, tüzel kişilik adına ihaleye katılacak veya teklifte bulunacak kişilerin temsile yetkili olduğunu belirtir belge,</w:t>
      </w:r>
    </w:p>
    <w:p w:rsidR="00540239" w:rsidRDefault="00540239" w:rsidP="00540239">
      <w:r>
        <w:t>8- Şartnamenin satın alındığına dair makbuz aslı,</w:t>
      </w:r>
    </w:p>
    <w:p w:rsidR="00540239" w:rsidRDefault="00540239" w:rsidP="00540239">
      <w:r>
        <w:t>9- Ortak girişim olması halinde Noter tasdikli Ortak Girişim Beyannamesi,</w:t>
      </w:r>
    </w:p>
    <w:p w:rsidR="00540239" w:rsidRDefault="00540239" w:rsidP="00540239">
      <w:r>
        <w:t>10- Belediyeye borcu olmadığına dair Mali Hizmetler Müdürlüğünden alınacak borcu yoktur yazısı (6183 sayılı yasanın 48. Maddesine göre yapılandırılmış borçlar istisna kabul edilecektir).</w:t>
      </w:r>
    </w:p>
    <w:p w:rsidR="00540239" w:rsidRDefault="00540239" w:rsidP="00540239">
      <w:r>
        <w:t>C- Ortak Girişim olması halinde:</w:t>
      </w:r>
    </w:p>
    <w:p w:rsidR="00540239" w:rsidRDefault="00540239" w:rsidP="00540239">
      <w:r>
        <w:t>Ortak girişimi oluşturan gerçek veya tüzel kişilerden her biri için, bu maddedeki (A) veya (B) bentlerinde belirtilen belgeler istenecektir.</w:t>
      </w:r>
    </w:p>
    <w:p w:rsidR="00540239" w:rsidRDefault="00540239" w:rsidP="00540239">
      <w:r>
        <w:t>5- Geçici teminat: Muhammen bedel üzerinden % 3 (yüzde üç) oranında hesap edilerek alınacaktır.</w:t>
      </w:r>
    </w:p>
    <w:p w:rsidR="00540239" w:rsidRDefault="00540239" w:rsidP="00540239">
      <w:r>
        <w:t>6- Kesin teminat: İhale bedeli üzerinden % 6 (yüzde altı) oranında hesap edilerek alınacaktır.</w:t>
      </w:r>
    </w:p>
    <w:p w:rsidR="00540239" w:rsidRDefault="00540239" w:rsidP="00540239">
      <w:r>
        <w:t>7- Geçici ve kesin teminat olarak şunlar alınır:</w:t>
      </w:r>
    </w:p>
    <w:p w:rsidR="00540239" w:rsidRDefault="00540239" w:rsidP="00540239">
      <w:r>
        <w:t>a) Tedavüldeki Türk parası,</w:t>
      </w:r>
    </w:p>
    <w:p w:rsidR="00540239" w:rsidRDefault="00540239" w:rsidP="00540239">
      <w:r>
        <w:t>b) Hazine ve Dış Ticaret Müsteşarlığınca belirlenecek Bankaların verecekleri süresiz ve 2886 sayılı Kanunun 27’nci maddesine uygun olarak düzenlenmiş Banka teminat mektupları,</w:t>
      </w:r>
    </w:p>
    <w:p w:rsidR="00540239" w:rsidRDefault="00540239" w:rsidP="00540239">
      <w:r>
        <w:t xml:space="preserve">c) Devlet tahvilleri ve Hazine kefaletini haiz tahviller (Nominal bedele faiz </w:t>
      </w:r>
      <w:proofErr w:type="gramStart"/>
      <w:r>
        <w:t>dahil</w:t>
      </w:r>
      <w:proofErr w:type="gramEnd"/>
      <w:r>
        <w:t xml:space="preserve"> edilerek ihraç edilmiş ise bu işlemlerde anaparaya tekabül eden satış değerleri esas alınır).</w:t>
      </w:r>
    </w:p>
    <w:p w:rsidR="00540239" w:rsidRDefault="00540239" w:rsidP="00540239">
      <w:r>
        <w:t>8- Teminatların teslim yeri: Bankalarca veya Özel Finans Kuruluşlarınca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belgelerle birlikte ibraz edeceklerdir. Verilmiş olan teminatlar, teminat olarak kabul edilen diğer değerlerle değiştirilebilir.</w:t>
      </w:r>
    </w:p>
    <w:p w:rsidR="00540239" w:rsidRDefault="00540239" w:rsidP="00540239">
      <w:r>
        <w:t>9 - Tekliflerin Hazırlanması Kapalı teklif usulünde teklifler yazılı olarak yapılır. Teklif mektubu, bir zarfa konulup kapatıldıktan sonra zarfın üzerine isteklinin adı, soyadı ve tebligata esas olarak göstereceği açık adresi yazılır.</w:t>
      </w:r>
    </w:p>
    <w:p w:rsidR="00540239" w:rsidRDefault="00540239" w:rsidP="00540239">
      <w:r>
        <w:lastRenderedPageBreak/>
        <w:t>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540239" w:rsidRDefault="00540239" w:rsidP="00540239">
      <w: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w:t>
      </w:r>
    </w:p>
    <w:p w:rsidR="00540239" w:rsidRDefault="00540239" w:rsidP="00540239">
      <w:r>
        <w:t>10 - 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540239" w:rsidRDefault="00540239" w:rsidP="00540239">
      <w:r>
        <w:t>11 - Taşınmazların alıcısı, satış bedelinin tamamını peşin ödeyebileceği gibi, Amme Alacakları Tahsil Usulü Hakkında Kanun’da belirtilen faiz oranı ile vade farkı hesaplanarak % 50’sini (yüzde ellisini) peşin ödeyip, kalanını peşinatın yatırılmasını takip eden 6 (altı) ayda, borcun karşılığında taşınmaz üzerine ipotek konulması şartıyla, 6 (altı) eşit taksitle de ödeyebilir.</w:t>
      </w:r>
    </w:p>
    <w:p w:rsidR="00540239" w:rsidRDefault="00540239" w:rsidP="00540239">
      <w:r>
        <w:t>Ödemeler verilecek ödeme planına göre yapılacak ve ödeme gecikmelerinde Amme Alacakları Tahsil Usulü Hakkında Kanun ile belirlenen faiz uygulanacaktır. Peşinattan sonraki ilk taksit ödemesi, en geç ihale kararının ilgilisine tebliğinden itibaren işleyecek 15 günlük sürenin bitiminden sonraki 30. takvim gününde yapılır. Taksit ödemelerinde herhangi bir gecikmeye meydan verilmeyecektir.</w:t>
      </w:r>
    </w:p>
    <w:p w:rsidR="001845B7" w:rsidRDefault="00540239" w:rsidP="00540239">
      <w:r>
        <w:t>12 - İşbu ilan içeriği genel bilgi mahiyetinde olup, satışta şartname hükümleri uygulanacaktır.</w:t>
      </w:r>
    </w:p>
    <w:sectPr w:rsidR="001845B7" w:rsidSect="001845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540239"/>
    <w:rsid w:val="001845B7"/>
    <w:rsid w:val="005402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2012-09-19T05:57:00Z</dcterms:created>
  <dcterms:modified xsi:type="dcterms:W3CDTF">2012-09-19T06:01:00Z</dcterms:modified>
</cp:coreProperties>
</file>