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DC" w:rsidRPr="005865DC" w:rsidRDefault="005865DC" w:rsidP="005865DC">
      <w:pPr>
        <w:spacing w:after="0" w:line="240" w:lineRule="atLeast"/>
        <w:jc w:val="center"/>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TAŞINMAZMAL SATILACAKTIR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b/>
          <w:bCs/>
          <w:color w:val="0000FF"/>
          <w:sz w:val="18"/>
          <w:szCs w:val="18"/>
          <w:lang w:eastAsia="tr-TR"/>
        </w:rPr>
        <w:t>Gaziantep Büyükşehir Belediye Başkanlığından:</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1 - İHALENİN KONUSU:</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Mülkiyeti Belediyemize ait tapunun Oğuzeli İlçesi Körkün Mahallesinde kayıtlı, aşağıda pafta, ada, parsel numarası, imar durumu, m2 rayiç bedeli ile toplam muhammen bedeli ve geçici teminat tutarı belirtilen taşınmazın satışı işidir.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 </w:t>
      </w:r>
    </w:p>
    <w:tbl>
      <w:tblPr>
        <w:tblW w:w="11265" w:type="dxa"/>
        <w:jc w:val="center"/>
        <w:tblInd w:w="-3828" w:type="dxa"/>
        <w:tblCellMar>
          <w:left w:w="0" w:type="dxa"/>
          <w:right w:w="0" w:type="dxa"/>
        </w:tblCellMar>
        <w:tblLook w:val="04A0" w:firstRow="1" w:lastRow="0" w:firstColumn="1" w:lastColumn="0" w:noHBand="0" w:noVBand="1"/>
      </w:tblPr>
      <w:tblGrid>
        <w:gridCol w:w="817"/>
        <w:gridCol w:w="992"/>
        <w:gridCol w:w="1134"/>
        <w:gridCol w:w="709"/>
        <w:gridCol w:w="709"/>
        <w:gridCol w:w="1275"/>
        <w:gridCol w:w="1418"/>
        <w:gridCol w:w="1134"/>
        <w:gridCol w:w="1701"/>
        <w:gridCol w:w="1380"/>
      </w:tblGrid>
      <w:tr w:rsidR="005865DC" w:rsidRPr="005865DC" w:rsidTr="005865DC">
        <w:trPr>
          <w:trHeight w:val="600"/>
          <w:jc w:val="center"/>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Sıra</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No</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Mahalle</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Yüz ölçüm</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m2</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İmar</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Rayiç Bedeli</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m2</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Toplam</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Muhammen</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Bedeli</w:t>
            </w:r>
          </w:p>
        </w:tc>
        <w:tc>
          <w:tcPr>
            <w:tcW w:w="13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Geçici</w:t>
            </w:r>
          </w:p>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Teminat</w:t>
            </w:r>
          </w:p>
        </w:tc>
      </w:tr>
      <w:tr w:rsidR="005865DC" w:rsidRPr="005865DC" w:rsidTr="005865DC">
        <w:trPr>
          <w:trHeight w:val="357"/>
          <w:jc w:val="center"/>
        </w:trPr>
        <w:tc>
          <w:tcPr>
            <w:tcW w:w="8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Körkün</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O38b-04d-4d</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565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22.655,61 m2</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Konut (E:0,50 hmax:6,50)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60,00.-TL.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1.359.336,60-TL.</w:t>
            </w:r>
          </w:p>
        </w:tc>
        <w:tc>
          <w:tcPr>
            <w:tcW w:w="13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5DC" w:rsidRPr="005865DC" w:rsidRDefault="005865DC" w:rsidP="005865DC">
            <w:pPr>
              <w:spacing w:after="0" w:line="240" w:lineRule="atLeast"/>
              <w:jc w:val="center"/>
              <w:rPr>
                <w:rFonts w:ascii="Times New Roman" w:eastAsia="Times New Roman" w:hAnsi="Times New Roman" w:cs="Times New Roman"/>
                <w:sz w:val="20"/>
                <w:szCs w:val="20"/>
                <w:lang w:eastAsia="tr-TR"/>
              </w:rPr>
            </w:pPr>
            <w:r w:rsidRPr="005865DC">
              <w:rPr>
                <w:rFonts w:ascii="Times New Roman" w:eastAsia="Times New Roman" w:hAnsi="Times New Roman" w:cs="Times New Roman"/>
                <w:sz w:val="18"/>
                <w:szCs w:val="18"/>
                <w:lang w:eastAsia="tr-TR"/>
              </w:rPr>
              <w:t>40.786,09.-TL.</w:t>
            </w:r>
          </w:p>
        </w:tc>
      </w:tr>
    </w:tbl>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 </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2 - İHALENİN YAPILIŞ ŞEKLİ :</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3 - İHALE ŞARTNAMESİNİN TEMİNİ VE BEDELİ :</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İhaleye iştirak edecek gerçek ve tüzel kişiler ihale şartnamesini 100,00.-TL karşılığında Belediyemiz Satın Alma Daire Başkanlığı İhale-Alım Satım Şube Müdürlüğünden temin edebilirler.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4 - GEÇİCİ TEMİNAT MİKTARI :</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Geçici teminatını Türk Lirası olarak Belediyemiz Veznesine nakden yatırılabileceği gibi T.Vakıflar Bankası Şehitkamil Şubesi IBAN NO:TR 220001500158007290404601 nolu Belediyemiz hesabına da yatırılabilir veya süresiz teminat mektubu ya da devlet tahvilleri ve hazine kefaletine haiz tahvil olarak verilebilir.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31.01.2007 tarih ve 26420 Sayılı Resmi Gazetede yayınlanan İç Zarfların Açılması ve Son Tekliflerin Alınması Başlıklı 2886 Sayılı Devlet İhale Kanununun 40. Maddesi hükmü uygulanacaktır.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İhaleye % 3 geçici teminatı tamamlayanlar arasında devam ettirilir.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5 - İHALENİN SAATİ,YERİ ve EVRAKLARIN TESLİM SÜRESİ :</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Söz konusu yerin ihalesi 06/ARALIK/2012 Perşembe günü saat 14.00’te Gaziantep Büyükşehir Belediyesi Encümen Toplantı Salonunda İhale Komisyonunca (Encümenince) yapılacaktır.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12:00 ’ye kadar, sıra alındılar karşılığında vermeleri, ya da taahhütlü olarak posta ile göndermeleri gerekmektedir. Ancak, postada vakit gecikmeler ve telgrafla yapılan başvurular İhale Komisyonunca kesinlikle kabul edilmeyecektir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6 - İHALEYE GİREBİLME ŞARTLARI: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Teklifler aşağıdaki bilgi ve belgeleri içerecek şekilde hazırlanacaktır.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A) İÇ ZARF</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İç zarf aşağıdaki bilgi ve belgeleri içerecektir.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a) Teklif Mektubu,</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B) İÇ ZARFIN KAPATILMASI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C) DIŞ ZARF</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Dış zarf aşağıdaki bilgi ve belgeleri içerecektir.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a) Teklif mektubunu içeren İç zarf</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b) %3 geçici teminatı yatırdığına dair belge</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c) İhaleye iştirak eden tarafından her sayfası ayrı ayrı imzalanmış şartname</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d) Kanuni ikametgâh belgesi (Gerçek kişiler için)</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e) Türkiye’de tebligat için adres göstermesi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(2012 Yılı)</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h) Şartname bedelinin ödendiğine dair makbuz,</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ı) Gaziantep Büyükşehir Belediyesine borcu olmadığına dair belge (2012 Yılı)</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 Teklif vermeye yetkili olduğunu gösteren imza beyannamesi veya imza sirküleri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D) DIŞ ZARFIN KAPATILMASI</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865DC" w:rsidRPr="005865DC" w:rsidRDefault="005865DC" w:rsidP="005865DC">
      <w:pPr>
        <w:spacing w:after="0" w:line="240" w:lineRule="atLeast"/>
        <w:ind w:firstLine="567"/>
        <w:jc w:val="both"/>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İhaleye iştirak edeceklere duyurulur.</w:t>
      </w:r>
    </w:p>
    <w:p w:rsidR="005865DC" w:rsidRPr="005865DC" w:rsidRDefault="005865DC" w:rsidP="005865DC">
      <w:pPr>
        <w:spacing w:after="0" w:line="240" w:lineRule="atLeast"/>
        <w:ind w:firstLine="567"/>
        <w:jc w:val="right"/>
        <w:rPr>
          <w:rFonts w:ascii="Times New Roman" w:eastAsia="Times New Roman" w:hAnsi="Times New Roman" w:cs="Times New Roman"/>
          <w:color w:val="000000"/>
          <w:sz w:val="20"/>
          <w:szCs w:val="20"/>
          <w:lang w:eastAsia="tr-TR"/>
        </w:rPr>
      </w:pPr>
      <w:r w:rsidRPr="005865DC">
        <w:rPr>
          <w:rFonts w:ascii="Times New Roman" w:eastAsia="Times New Roman" w:hAnsi="Times New Roman" w:cs="Times New Roman"/>
          <w:color w:val="000000"/>
          <w:sz w:val="18"/>
          <w:szCs w:val="18"/>
          <w:lang w:eastAsia="tr-TR"/>
        </w:rPr>
        <w:t>8851/1-1</w:t>
      </w:r>
    </w:p>
    <w:p w:rsidR="00C52E8C" w:rsidRDefault="005865DC">
      <w:bookmarkStart w:id="0" w:name="_GoBack"/>
      <w:bookmarkEnd w:id="0"/>
    </w:p>
    <w:sectPr w:rsidR="00C5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70"/>
    <w:rsid w:val="00166255"/>
    <w:rsid w:val="005865DC"/>
    <w:rsid w:val="00B8018A"/>
    <w:rsid w:val="00EB5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65DC"/>
  </w:style>
  <w:style w:type="character" w:customStyle="1" w:styleId="spelle">
    <w:name w:val="spelle"/>
    <w:basedOn w:val="VarsaylanParagrafYazTipi"/>
    <w:rsid w:val="005865DC"/>
  </w:style>
  <w:style w:type="character" w:customStyle="1" w:styleId="grame">
    <w:name w:val="grame"/>
    <w:basedOn w:val="VarsaylanParagrafYazTipi"/>
    <w:rsid w:val="00586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65DC"/>
  </w:style>
  <w:style w:type="character" w:customStyle="1" w:styleId="spelle">
    <w:name w:val="spelle"/>
    <w:basedOn w:val="VarsaylanParagrafYazTipi"/>
    <w:rsid w:val="005865DC"/>
  </w:style>
  <w:style w:type="character" w:customStyle="1" w:styleId="grame">
    <w:name w:val="grame"/>
    <w:basedOn w:val="VarsaylanParagrafYazTipi"/>
    <w:rsid w:val="0058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2012-11-19T08:02:00Z</dcterms:created>
  <dcterms:modified xsi:type="dcterms:W3CDTF">2012-11-19T08:03:00Z</dcterms:modified>
</cp:coreProperties>
</file>