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B66" w:rsidRPr="002C3B66" w:rsidRDefault="002C3B66" w:rsidP="002C3B66">
      <w:pPr>
        <w:pStyle w:val="Gvdemetni20"/>
        <w:ind w:left="20"/>
        <w:rPr>
          <w:sz w:val="20"/>
          <w:szCs w:val="20"/>
        </w:rPr>
      </w:pPr>
      <w:r w:rsidRPr="002C3B66">
        <w:rPr>
          <w:sz w:val="20"/>
          <w:szCs w:val="20"/>
        </w:rPr>
        <w:t>T.C BÜYÜKÇEKMECE 2. İCRA DAİRESİ TAŞINMAZIN AÇIK ARTIRMA</w:t>
      </w:r>
    </w:p>
    <w:p w:rsidR="002C3B66" w:rsidRPr="002C3B66" w:rsidRDefault="002C3B66" w:rsidP="002C3B66">
      <w:pPr>
        <w:pStyle w:val="Gvdemetni20"/>
        <w:shd w:val="clear" w:color="auto" w:fill="auto"/>
        <w:ind w:left="4268"/>
        <w:jc w:val="left"/>
        <w:rPr>
          <w:sz w:val="20"/>
          <w:szCs w:val="20"/>
        </w:rPr>
      </w:pPr>
      <w:r w:rsidRPr="002C3B66">
        <w:rPr>
          <w:sz w:val="20"/>
          <w:szCs w:val="20"/>
        </w:rPr>
        <w:t>İLANI</w:t>
      </w:r>
    </w:p>
    <w:p w:rsidR="002C3B66" w:rsidRDefault="002C3B66" w:rsidP="002C3B66">
      <w:pPr>
        <w:pStyle w:val="Gvdemetni20"/>
        <w:shd w:val="clear" w:color="auto" w:fill="auto"/>
        <w:ind w:left="20"/>
      </w:pPr>
    </w:p>
    <w:p w:rsidR="002C3B66" w:rsidRPr="002C3B66" w:rsidRDefault="002C3B66" w:rsidP="002C3B66">
      <w:pPr>
        <w:pStyle w:val="Gvdemetni20"/>
        <w:shd w:val="clear" w:color="auto" w:fill="auto"/>
        <w:ind w:left="20"/>
      </w:pPr>
    </w:p>
    <w:p w:rsidR="002C3B66" w:rsidRPr="002C3B66" w:rsidRDefault="002C3B66" w:rsidP="002C3B66">
      <w:pPr>
        <w:pStyle w:val="Gvdemetni20"/>
        <w:shd w:val="clear" w:color="auto" w:fill="auto"/>
        <w:ind w:left="20"/>
      </w:pPr>
      <w:r w:rsidRPr="002C3B66">
        <w:t>2008/6097 TLMT.</w:t>
      </w:r>
    </w:p>
    <w:p w:rsidR="002C3B66" w:rsidRPr="002C3B66" w:rsidRDefault="002C3B66" w:rsidP="002C3B66">
      <w:pPr>
        <w:pStyle w:val="Gvdemetni20"/>
        <w:shd w:val="clear" w:color="auto" w:fill="auto"/>
        <w:ind w:left="20"/>
      </w:pPr>
      <w:r w:rsidRPr="002C3B66">
        <w:t>Satılmasına karar verilen taşınmazın cinsi, niteliği, kıymeti, adedi, önemli özellikleri:</w:t>
      </w:r>
    </w:p>
    <w:p w:rsidR="002C3B66" w:rsidRPr="002C3B66" w:rsidRDefault="002C3B66" w:rsidP="002C3B66">
      <w:pPr>
        <w:pStyle w:val="Gvdemetni20"/>
        <w:shd w:val="clear" w:color="auto" w:fill="auto"/>
        <w:ind w:left="20"/>
      </w:pPr>
      <w:r w:rsidRPr="002C3B66">
        <w:t>Taşınmazın Tapu Kaydı, niteliği ve özellikleri:</w:t>
      </w:r>
    </w:p>
    <w:p w:rsidR="002C3B66" w:rsidRPr="002C3B66" w:rsidRDefault="002C3B66" w:rsidP="002C3B66">
      <w:pPr>
        <w:pStyle w:val="Gvdemetni20"/>
        <w:shd w:val="clear" w:color="auto" w:fill="auto"/>
        <w:ind w:left="20"/>
      </w:pPr>
    </w:p>
    <w:p w:rsidR="002C3B66" w:rsidRPr="002C3B66" w:rsidRDefault="002C3B66" w:rsidP="002C3B66">
      <w:pPr>
        <w:pStyle w:val="Gvdemetni0"/>
        <w:shd w:val="clear" w:color="auto" w:fill="auto"/>
        <w:ind w:left="20" w:right="20"/>
        <w:rPr>
          <w:sz w:val="18"/>
          <w:szCs w:val="18"/>
        </w:rPr>
      </w:pPr>
      <w:r w:rsidRPr="002C3B66">
        <w:rPr>
          <w:sz w:val="18"/>
          <w:szCs w:val="18"/>
        </w:rPr>
        <w:t xml:space="preserve">Taşınmaz tapunun İstanbul ili Büyükçekmece ilçesi </w:t>
      </w:r>
      <w:proofErr w:type="spellStart"/>
      <w:r w:rsidRPr="002C3B66">
        <w:rPr>
          <w:sz w:val="18"/>
          <w:szCs w:val="18"/>
        </w:rPr>
        <w:t>Türkoba</w:t>
      </w:r>
      <w:proofErr w:type="spellEnd"/>
      <w:r w:rsidRPr="002C3B66">
        <w:rPr>
          <w:sz w:val="18"/>
          <w:szCs w:val="18"/>
        </w:rPr>
        <w:t xml:space="preserve"> Değirmen yolu mevki 378 parselde kayıtlı </w:t>
      </w:r>
      <w:proofErr w:type="spellStart"/>
      <w:r w:rsidRPr="002C3B66">
        <w:rPr>
          <w:sz w:val="18"/>
          <w:szCs w:val="18"/>
        </w:rPr>
        <w:t>Türkoba</w:t>
      </w:r>
      <w:proofErr w:type="spellEnd"/>
      <w:r w:rsidRPr="002C3B66">
        <w:rPr>
          <w:sz w:val="18"/>
          <w:szCs w:val="18"/>
        </w:rPr>
        <w:t xml:space="preserve"> köy merkezi ile irtibatlı </w:t>
      </w:r>
      <w:proofErr w:type="gramStart"/>
      <w:r w:rsidRPr="002C3B66">
        <w:rPr>
          <w:sz w:val="18"/>
          <w:szCs w:val="18"/>
        </w:rPr>
        <w:t>stabilize yol</w:t>
      </w:r>
      <w:proofErr w:type="gramEnd"/>
      <w:r w:rsidRPr="002C3B66">
        <w:rPr>
          <w:sz w:val="18"/>
          <w:szCs w:val="18"/>
        </w:rPr>
        <w:t xml:space="preserve"> üzerinde yer almaktadır. Tapu kaydında taşınmazın cinsi tarla olarak belirtilmektedir. 5375 m2 mikta</w:t>
      </w:r>
      <w:r w:rsidRPr="002C3B66">
        <w:rPr>
          <w:sz w:val="18"/>
          <w:szCs w:val="18"/>
        </w:rPr>
        <w:softHyphen/>
        <w:t>rındaki parsel üzerinde 3 ayrı villa ve iki adet yüzme havuzu bulunmaktadır. Parsel çevresi ihata duvarı ile çevrili olup 3 ayrı girişi mevcuttur. Parsel içerisindeki villalardan kuzey yönündeki 3.villanın borçlunun kullanımında olduğu belirtilmiştir. 3.villa ile diğer iki villa arasında ayrı bir duvar bulunmaktadır. 3.villanın girişi ile diğer iki villanın girişleri farklıdır. İki villanın giriş ka</w:t>
      </w:r>
      <w:r w:rsidRPr="002C3B66">
        <w:rPr>
          <w:sz w:val="18"/>
          <w:szCs w:val="18"/>
        </w:rPr>
        <w:softHyphen/>
        <w:t>pısı üzerinde giriş katı bulunmaktadır. Buna göre; villa kısmi bodrum kat, zemin kat, 1.normal kat ve teras kattan ibarettir. Zemin kat giriş, salon, mutfak, misafir odası, banyo tuvalet, iki teras, 1.normal kat 3 oda, ebeveyn banyosu, tuvalet, balkon, teras kat 2 oda, mutfak, banyo ve terastan ibarettir. Zemin kat salonunun kısmen ahşap parke, kısmen seramik, odaların marley döşeli olduğu belirtilmiştir. Pencere ve balkon kapıları ahşap üzeri korkulukludur. Zemin kat ve terasta barbekü mev</w:t>
      </w:r>
      <w:r w:rsidRPr="002C3B66">
        <w:rPr>
          <w:sz w:val="18"/>
          <w:szCs w:val="18"/>
        </w:rPr>
        <w:softHyphen/>
        <w:t xml:space="preserve">cuttur. Villa bahçesinde üç cephesi duvarlı çevrili yüzme havuzu, dinlenme terası, soyunma odası ve tuvalet bulunmaktadır. Havuzu çevreleyen </w:t>
      </w:r>
      <w:proofErr w:type="spellStart"/>
      <w:r w:rsidRPr="002C3B66">
        <w:rPr>
          <w:sz w:val="18"/>
          <w:szCs w:val="18"/>
        </w:rPr>
        <w:t>duvans</w:t>
      </w:r>
      <w:proofErr w:type="spellEnd"/>
      <w:r w:rsidRPr="002C3B66">
        <w:rPr>
          <w:sz w:val="18"/>
          <w:szCs w:val="18"/>
        </w:rPr>
        <w:t xml:space="preserve"> fayans kaplıdır. Geniş bir bahçe içerisinde çok sayıda yetişkin meyve ve diğer cinste ağaç bu</w:t>
      </w:r>
      <w:r w:rsidRPr="002C3B66">
        <w:rPr>
          <w:sz w:val="18"/>
          <w:szCs w:val="18"/>
        </w:rPr>
        <w:softHyphen/>
        <w:t>lunduğu görülmüştür. Giriş kapısından merdivenle beton platforma çıkılmaktadır. Girişte garaj, platform üzerinde hizmetli oda</w:t>
      </w:r>
      <w:r w:rsidRPr="002C3B66">
        <w:rPr>
          <w:sz w:val="18"/>
          <w:szCs w:val="18"/>
        </w:rPr>
        <w:softHyphen/>
        <w:t xml:space="preserve">sı, bahçenin bu kısmında ahşap lambriden imal edilen kamelya </w:t>
      </w:r>
      <w:proofErr w:type="spellStart"/>
      <w:r w:rsidRPr="002C3B66">
        <w:rPr>
          <w:sz w:val="18"/>
          <w:szCs w:val="18"/>
        </w:rPr>
        <w:t>mecuttur</w:t>
      </w:r>
      <w:proofErr w:type="spellEnd"/>
      <w:r w:rsidRPr="002C3B66">
        <w:rPr>
          <w:sz w:val="18"/>
          <w:szCs w:val="18"/>
        </w:rPr>
        <w:t xml:space="preserve">. Villalar zeminde benzer oturum ve kat sayısında olup, takriben brüt 400 m2 kullanım alanına sahiptir. Kıymet </w:t>
      </w:r>
      <w:proofErr w:type="spellStart"/>
      <w:r w:rsidRPr="002C3B66">
        <w:rPr>
          <w:sz w:val="18"/>
          <w:szCs w:val="18"/>
        </w:rPr>
        <w:t>taktidirine</w:t>
      </w:r>
      <w:proofErr w:type="spellEnd"/>
      <w:r w:rsidRPr="002C3B66">
        <w:rPr>
          <w:sz w:val="18"/>
          <w:szCs w:val="18"/>
        </w:rPr>
        <w:t xml:space="preserve"> konu diğer iki villa 3.villayı ayıran bir bahçe duvarı ile aynı bahçe içerisinde inşa edilmiştir. Bahçe içerisinde iki villaya ait ayrı bir </w:t>
      </w:r>
      <w:proofErr w:type="spellStart"/>
      <w:r w:rsidRPr="002C3B66">
        <w:rPr>
          <w:sz w:val="18"/>
          <w:szCs w:val="18"/>
        </w:rPr>
        <w:t>yüzve</w:t>
      </w:r>
      <w:proofErr w:type="spellEnd"/>
      <w:r w:rsidRPr="002C3B66">
        <w:rPr>
          <w:sz w:val="18"/>
          <w:szCs w:val="18"/>
        </w:rPr>
        <w:t xml:space="preserve"> havuzu, dinlenme terası ve sosyal tesisi bu</w:t>
      </w:r>
      <w:r w:rsidRPr="002C3B66">
        <w:rPr>
          <w:sz w:val="18"/>
          <w:szCs w:val="18"/>
        </w:rPr>
        <w:softHyphen/>
        <w:t>lunmaktadır.</w:t>
      </w:r>
    </w:p>
    <w:p w:rsidR="002C3B66" w:rsidRPr="002C3B66" w:rsidRDefault="002C3B66" w:rsidP="002C3B66">
      <w:pPr>
        <w:pStyle w:val="Gvdemetni0"/>
        <w:shd w:val="clear" w:color="auto" w:fill="auto"/>
        <w:ind w:left="20" w:right="20"/>
        <w:rPr>
          <w:sz w:val="18"/>
          <w:szCs w:val="18"/>
        </w:rPr>
      </w:pPr>
      <w:r w:rsidRPr="002C3B66">
        <w:rPr>
          <w:rStyle w:val="GvdemetniKaln0"/>
          <w:sz w:val="18"/>
          <w:szCs w:val="18"/>
        </w:rPr>
        <w:t xml:space="preserve">İmar </w:t>
      </w:r>
      <w:proofErr w:type="gramStart"/>
      <w:r w:rsidRPr="002C3B66">
        <w:rPr>
          <w:rStyle w:val="GvdemetniKaln0"/>
          <w:sz w:val="18"/>
          <w:szCs w:val="18"/>
        </w:rPr>
        <w:t xml:space="preserve">Durumu </w:t>
      </w:r>
      <w:r w:rsidRPr="002C3B66">
        <w:rPr>
          <w:sz w:val="18"/>
          <w:szCs w:val="18"/>
        </w:rPr>
        <w:t>: Büyükçekmece</w:t>
      </w:r>
      <w:proofErr w:type="gramEnd"/>
      <w:r w:rsidRPr="002C3B66">
        <w:rPr>
          <w:sz w:val="18"/>
          <w:szCs w:val="18"/>
        </w:rPr>
        <w:t xml:space="preserve"> Belediye Başkanlığının 06.09.2011 tarihli yazısında belediye sınırlarında bulunan </w:t>
      </w:r>
      <w:proofErr w:type="spellStart"/>
      <w:r w:rsidRPr="002C3B66">
        <w:rPr>
          <w:sz w:val="18"/>
          <w:szCs w:val="18"/>
        </w:rPr>
        <w:t>Türkoba</w:t>
      </w:r>
      <w:proofErr w:type="spellEnd"/>
      <w:r w:rsidRPr="002C3B66">
        <w:rPr>
          <w:sz w:val="18"/>
          <w:szCs w:val="18"/>
        </w:rPr>
        <w:t xml:space="preserve"> ma</w:t>
      </w:r>
      <w:r w:rsidRPr="002C3B66">
        <w:rPr>
          <w:sz w:val="18"/>
          <w:szCs w:val="18"/>
        </w:rPr>
        <w:softHyphen/>
        <w:t xml:space="preserve">hallesi 378 parsel sayılı taşınmazın bulunduğu bölgeye ait 1/1000 ölçekli 20.01.2009 tarihli </w:t>
      </w:r>
      <w:proofErr w:type="spellStart"/>
      <w:r w:rsidRPr="002C3B66">
        <w:rPr>
          <w:sz w:val="18"/>
          <w:szCs w:val="18"/>
        </w:rPr>
        <w:t>Türkoba</w:t>
      </w:r>
      <w:proofErr w:type="spellEnd"/>
      <w:r w:rsidRPr="002C3B66">
        <w:rPr>
          <w:sz w:val="18"/>
          <w:szCs w:val="18"/>
        </w:rPr>
        <w:t xml:space="preserve"> mahallesi 1.ve 2.kısım Revizyon uygulama imar planında, uzun mesafeli koruma alanında kaldığı, E: 4.45, H : 9.50 m konut alanı olarak ayrıldığı, yol alanına terkinin bulunduğu, söz konusu taşınmaza ait minimum parsel büyüklüğü şartının 500 m2 olduğu belirtilmektedir. </w:t>
      </w:r>
      <w:proofErr w:type="gramStart"/>
      <w:r w:rsidRPr="002C3B66">
        <w:rPr>
          <w:rStyle w:val="GvdemetniKaln0"/>
          <w:sz w:val="18"/>
          <w:szCs w:val="18"/>
        </w:rPr>
        <w:t xml:space="preserve">Kıymeti </w:t>
      </w:r>
      <w:r w:rsidRPr="002C3B66">
        <w:rPr>
          <w:sz w:val="18"/>
          <w:szCs w:val="18"/>
        </w:rPr>
        <w:t>: 2</w:t>
      </w:r>
      <w:proofErr w:type="gramEnd"/>
      <w:r w:rsidRPr="002C3B66">
        <w:rPr>
          <w:sz w:val="18"/>
          <w:szCs w:val="18"/>
        </w:rPr>
        <w:t xml:space="preserve">.000.000,00 TL </w:t>
      </w:r>
      <w:r w:rsidRPr="002C3B66">
        <w:rPr>
          <w:rStyle w:val="GvdemetniKaln0"/>
          <w:sz w:val="18"/>
          <w:szCs w:val="18"/>
        </w:rPr>
        <w:t xml:space="preserve">-KDV Oranı </w:t>
      </w:r>
      <w:r w:rsidRPr="002C3B66">
        <w:rPr>
          <w:sz w:val="18"/>
          <w:szCs w:val="18"/>
        </w:rPr>
        <w:t xml:space="preserve">: %18 </w:t>
      </w:r>
      <w:r w:rsidRPr="002C3B66">
        <w:rPr>
          <w:rStyle w:val="GvdemetniKaln0"/>
          <w:sz w:val="18"/>
          <w:szCs w:val="18"/>
        </w:rPr>
        <w:t>Kaydındaki Şerhler</w:t>
      </w:r>
      <w:r w:rsidRPr="002C3B66">
        <w:rPr>
          <w:sz w:val="18"/>
          <w:szCs w:val="18"/>
        </w:rPr>
        <w:t>: Tapu kaydında ipotekler vardır.</w:t>
      </w:r>
    </w:p>
    <w:p w:rsidR="002C3B66" w:rsidRPr="002C3B66" w:rsidRDefault="002C3B66" w:rsidP="002C3B66">
      <w:pPr>
        <w:pStyle w:val="Gvdemetni0"/>
        <w:numPr>
          <w:ilvl w:val="0"/>
          <w:numId w:val="5"/>
        </w:numPr>
        <w:shd w:val="clear" w:color="auto" w:fill="auto"/>
        <w:tabs>
          <w:tab w:val="left" w:pos="198"/>
        </w:tabs>
        <w:spacing w:line="182" w:lineRule="exact"/>
        <w:ind w:left="20"/>
        <w:jc w:val="both"/>
        <w:rPr>
          <w:sz w:val="18"/>
          <w:szCs w:val="18"/>
        </w:rPr>
      </w:pPr>
      <w:r w:rsidRPr="002C3B66">
        <w:rPr>
          <w:rStyle w:val="GvdemetniKaln0"/>
          <w:sz w:val="18"/>
          <w:szCs w:val="18"/>
        </w:rPr>
        <w:t xml:space="preserve">Satış </w:t>
      </w:r>
      <w:proofErr w:type="gramStart"/>
      <w:r w:rsidRPr="002C3B66">
        <w:rPr>
          <w:rStyle w:val="GvdemetniKaln0"/>
          <w:sz w:val="18"/>
          <w:szCs w:val="18"/>
        </w:rPr>
        <w:t xml:space="preserve">Günü : </w:t>
      </w:r>
      <w:r w:rsidRPr="002C3B66">
        <w:rPr>
          <w:sz w:val="18"/>
          <w:szCs w:val="18"/>
        </w:rPr>
        <w:t>01</w:t>
      </w:r>
      <w:proofErr w:type="gramEnd"/>
      <w:r w:rsidRPr="002C3B66">
        <w:rPr>
          <w:sz w:val="18"/>
          <w:szCs w:val="18"/>
        </w:rPr>
        <w:t xml:space="preserve">/04/2013 günü 13:30 </w:t>
      </w:r>
      <w:r w:rsidRPr="002C3B66">
        <w:rPr>
          <w:rStyle w:val="GvdemetniKaln0"/>
          <w:sz w:val="18"/>
          <w:szCs w:val="18"/>
        </w:rPr>
        <w:t>-</w:t>
      </w:r>
      <w:r w:rsidRPr="002C3B66">
        <w:rPr>
          <w:sz w:val="18"/>
          <w:szCs w:val="18"/>
        </w:rPr>
        <w:t>13:40 arası</w:t>
      </w:r>
    </w:p>
    <w:p w:rsidR="002C3B66" w:rsidRPr="002C3B66" w:rsidRDefault="002C3B66" w:rsidP="002C3B66">
      <w:pPr>
        <w:pStyle w:val="Gvdemetni0"/>
        <w:numPr>
          <w:ilvl w:val="0"/>
          <w:numId w:val="5"/>
        </w:numPr>
        <w:shd w:val="clear" w:color="auto" w:fill="auto"/>
        <w:tabs>
          <w:tab w:val="left" w:pos="202"/>
        </w:tabs>
        <w:spacing w:line="182" w:lineRule="exact"/>
        <w:ind w:left="20"/>
        <w:jc w:val="both"/>
        <w:rPr>
          <w:sz w:val="18"/>
          <w:szCs w:val="18"/>
        </w:rPr>
      </w:pPr>
      <w:r w:rsidRPr="002C3B66">
        <w:rPr>
          <w:rStyle w:val="GvdemetniKaln0"/>
          <w:sz w:val="18"/>
          <w:szCs w:val="18"/>
        </w:rPr>
        <w:t xml:space="preserve">Satış </w:t>
      </w:r>
      <w:proofErr w:type="gramStart"/>
      <w:r w:rsidRPr="002C3B66">
        <w:rPr>
          <w:rStyle w:val="GvdemetniKaln0"/>
          <w:sz w:val="18"/>
          <w:szCs w:val="18"/>
        </w:rPr>
        <w:t xml:space="preserve">Günü : </w:t>
      </w:r>
      <w:r w:rsidRPr="002C3B66">
        <w:rPr>
          <w:sz w:val="18"/>
          <w:szCs w:val="18"/>
        </w:rPr>
        <w:t>29</w:t>
      </w:r>
      <w:proofErr w:type="gramEnd"/>
      <w:r w:rsidRPr="002C3B66">
        <w:rPr>
          <w:sz w:val="18"/>
          <w:szCs w:val="18"/>
        </w:rPr>
        <w:t>/04/2013 günü 13:30 - 13:40 arası</w:t>
      </w:r>
    </w:p>
    <w:p w:rsidR="002C3B66" w:rsidRPr="002C3B66" w:rsidRDefault="002C3B66" w:rsidP="002C3B66">
      <w:pPr>
        <w:pStyle w:val="Gvdemetni0"/>
        <w:shd w:val="clear" w:color="auto" w:fill="auto"/>
        <w:ind w:left="20" w:right="2700"/>
        <w:jc w:val="left"/>
        <w:rPr>
          <w:sz w:val="18"/>
          <w:szCs w:val="18"/>
        </w:rPr>
      </w:pPr>
      <w:r w:rsidRPr="002C3B66">
        <w:rPr>
          <w:rStyle w:val="GvdemetniKaln0"/>
          <w:sz w:val="18"/>
          <w:szCs w:val="18"/>
        </w:rPr>
        <w:t xml:space="preserve">Satış </w:t>
      </w:r>
      <w:proofErr w:type="gramStart"/>
      <w:r w:rsidRPr="002C3B66">
        <w:rPr>
          <w:rStyle w:val="GvdemetniKaln0"/>
          <w:sz w:val="18"/>
          <w:szCs w:val="18"/>
        </w:rPr>
        <w:t xml:space="preserve">Yeri </w:t>
      </w:r>
      <w:r w:rsidRPr="002C3B66">
        <w:rPr>
          <w:sz w:val="18"/>
          <w:szCs w:val="18"/>
        </w:rPr>
        <w:t>: BÜYÜKÇEKMECE</w:t>
      </w:r>
      <w:proofErr w:type="gramEnd"/>
      <w:r w:rsidRPr="002C3B66">
        <w:rPr>
          <w:sz w:val="18"/>
          <w:szCs w:val="18"/>
        </w:rPr>
        <w:t xml:space="preserve"> 2.İCRA MÜDÜRLÜĞÜ B^YÜKÇEKMECE-İSTANBUL </w:t>
      </w:r>
      <w:r w:rsidRPr="002C3B66">
        <w:rPr>
          <w:rStyle w:val="GvdemetniKaln0"/>
          <w:sz w:val="18"/>
          <w:szCs w:val="18"/>
        </w:rPr>
        <w:t>Satış şartları:</w:t>
      </w:r>
    </w:p>
    <w:p w:rsidR="002C3B66" w:rsidRPr="002C3B66" w:rsidRDefault="002C3B66" w:rsidP="002C3B66">
      <w:pPr>
        <w:pStyle w:val="Gvdemetni0"/>
        <w:shd w:val="clear" w:color="auto" w:fill="auto"/>
        <w:ind w:left="20" w:right="20"/>
        <w:rPr>
          <w:sz w:val="18"/>
          <w:szCs w:val="18"/>
        </w:rPr>
      </w:pPr>
      <w:r w:rsidRPr="002C3B66">
        <w:rPr>
          <w:sz w:val="18"/>
          <w:szCs w:val="18"/>
        </w:rPr>
        <w:t>1 - İhale açık artırma suretiyle yapılacaktır. Birinci artırmanın yirmi gün öncesinden, artırma tarihinden önceki gün sonuna ka</w:t>
      </w:r>
      <w:r w:rsidRPr="002C3B66">
        <w:rPr>
          <w:sz w:val="18"/>
          <w:szCs w:val="18"/>
        </w:rPr>
        <w:softHyphen/>
        <w:t>dar elektronik ortamda teklif verilebilecektir. Bu artırmada tahmin edilen değerin %50 sini ve rüçhanlı alacaklılar varsa ala</w:t>
      </w:r>
      <w:r w:rsidRPr="002C3B66">
        <w:rPr>
          <w:sz w:val="18"/>
          <w:szCs w:val="18"/>
        </w:rPr>
        <w:softHyphen/>
        <w:t>cakları toplamını ve satış giderlerini geçmek şartı ile ihale olunur. Birinci artırmada istekli bulunmadığı takdirde elektronik or</w:t>
      </w:r>
      <w:r w:rsidRPr="002C3B66">
        <w:rPr>
          <w:sz w:val="18"/>
          <w:szCs w:val="18"/>
        </w:rPr>
        <w:softHyphen/>
        <w:t>tamda birinci artırmadan sonraki beşinci günden, ikinci artırma gününden önceki gün sonuna kadar elektronik ortamda teklif verilebilecektir. Bu artırmada da malın tahmin edilen değerin %50 sini, rüçhanlı alacaklılar varsa alacakları toplamını ve sa</w:t>
      </w:r>
      <w:r w:rsidRPr="002C3B66">
        <w:rPr>
          <w:sz w:val="18"/>
          <w:szCs w:val="18"/>
        </w:rPr>
        <w:softHyphen/>
        <w:t>tış giderlerini geçmesi şartıyla en çok artırana ihale olunur. Böyle fazla bedelle alıcı çıkmazsa satış talebi düşecektir. (</w:t>
      </w:r>
      <w:proofErr w:type="spellStart"/>
      <w:r w:rsidRPr="002C3B66">
        <w:rPr>
          <w:sz w:val="18"/>
          <w:szCs w:val="18"/>
        </w:rPr>
        <w:t>Rüç</w:t>
      </w:r>
      <w:proofErr w:type="spellEnd"/>
      <w:r w:rsidRPr="002C3B66">
        <w:rPr>
          <w:sz w:val="18"/>
          <w:szCs w:val="18"/>
        </w:rPr>
        <w:t>- hanlı alacaklar toplamı satış dosyasında öğrenilebilir)</w:t>
      </w:r>
    </w:p>
    <w:p w:rsidR="002C3B66" w:rsidRPr="002C3B66" w:rsidRDefault="002C3B66" w:rsidP="002C3B66">
      <w:pPr>
        <w:pStyle w:val="Gvdemetni0"/>
        <w:numPr>
          <w:ilvl w:val="0"/>
          <w:numId w:val="6"/>
        </w:numPr>
        <w:shd w:val="clear" w:color="auto" w:fill="auto"/>
        <w:tabs>
          <w:tab w:val="left" w:pos="202"/>
        </w:tabs>
        <w:spacing w:line="182" w:lineRule="exact"/>
        <w:ind w:left="20" w:right="20"/>
        <w:jc w:val="both"/>
        <w:rPr>
          <w:sz w:val="18"/>
          <w:szCs w:val="18"/>
        </w:rPr>
      </w:pPr>
      <w:r w:rsidRPr="002C3B66">
        <w:rPr>
          <w:sz w:val="18"/>
          <w:szCs w:val="18"/>
        </w:rPr>
        <w:t>Artırmaya iştirak edeceklerin, tahmin edilen değerin % 20'si oranında pey akçesi veya bu miktar kadar banka teminat mek</w:t>
      </w:r>
      <w:r w:rsidRPr="002C3B66">
        <w:rPr>
          <w:sz w:val="18"/>
          <w:szCs w:val="18"/>
        </w:rPr>
        <w:softHyphen/>
        <w:t>tubu vermeleri lazımdır. Satış peşin para iledir, alıcı isteğinde (10) günü geçmemek üzere süre verilebilir. Damga vergisi, KDV, 1/2 tapu harcı ile teslim masrafları alıcıya aittir. Tellâliye resmi, taşınmazın aynından doğan vergiler satış bedelinden ödenir.</w:t>
      </w:r>
    </w:p>
    <w:p w:rsidR="002C3B66" w:rsidRPr="002C3B66" w:rsidRDefault="002C3B66" w:rsidP="002C3B66">
      <w:pPr>
        <w:pStyle w:val="Gvdemetni0"/>
        <w:numPr>
          <w:ilvl w:val="0"/>
          <w:numId w:val="6"/>
        </w:numPr>
        <w:shd w:val="clear" w:color="auto" w:fill="auto"/>
        <w:tabs>
          <w:tab w:val="left" w:pos="217"/>
        </w:tabs>
        <w:spacing w:line="182" w:lineRule="exact"/>
        <w:ind w:left="20" w:right="20"/>
        <w:jc w:val="both"/>
        <w:rPr>
          <w:sz w:val="18"/>
          <w:szCs w:val="18"/>
        </w:rPr>
      </w:pPr>
      <w:r w:rsidRPr="002C3B66">
        <w:rPr>
          <w:sz w:val="18"/>
          <w:szCs w:val="18"/>
        </w:rPr>
        <w:t>İpotek sahibi alacaklılarla diğer ilgilerin (*) bu gayrimenkul üzerindeki haklarını özellikle faiz ve giderlere dair olan iddiala</w:t>
      </w:r>
      <w:r w:rsidRPr="002C3B66">
        <w:rPr>
          <w:sz w:val="18"/>
          <w:szCs w:val="18"/>
        </w:rPr>
        <w:softHyphen/>
        <w:t>rını dayanağı belgeler ile (15) gün içinde dairemize bildirmeleri lazımdır; aksi takdirde hakları tapu sicil ile sabit olmadıkça pay</w:t>
      </w:r>
      <w:r w:rsidRPr="002C3B66">
        <w:rPr>
          <w:sz w:val="18"/>
          <w:szCs w:val="18"/>
        </w:rPr>
        <w:softHyphen/>
        <w:t>laşmadan hariç bırakılacaktır.</w:t>
      </w:r>
    </w:p>
    <w:p w:rsidR="002C3B66" w:rsidRPr="002C3B66" w:rsidRDefault="002C3B66" w:rsidP="002C3B66">
      <w:pPr>
        <w:pStyle w:val="Gvdemetni0"/>
        <w:numPr>
          <w:ilvl w:val="0"/>
          <w:numId w:val="6"/>
        </w:numPr>
        <w:shd w:val="clear" w:color="auto" w:fill="auto"/>
        <w:tabs>
          <w:tab w:val="left" w:pos="207"/>
        </w:tabs>
        <w:spacing w:line="182" w:lineRule="exact"/>
        <w:ind w:left="20" w:right="20"/>
        <w:jc w:val="both"/>
        <w:rPr>
          <w:sz w:val="18"/>
          <w:szCs w:val="18"/>
        </w:rPr>
      </w:pPr>
      <w:r w:rsidRPr="002C3B66">
        <w:rPr>
          <w:sz w:val="18"/>
          <w:szCs w:val="18"/>
        </w:rPr>
        <w:t>Satış bedeli hemen veya verilen mühlet içinde ödenmezse İcra ve İflas Kanununun 133 üncü maddesi gereğince ihale fes</w:t>
      </w:r>
      <w:r w:rsidRPr="002C3B66">
        <w:rPr>
          <w:sz w:val="18"/>
          <w:szCs w:val="18"/>
        </w:rPr>
        <w:softHyphen/>
        <w:t>hedilir. İhaleye katılıp daha sonra ihale bedelini yatırmamak sureti ile ihalenin feshine sebep olan tüm alıcılar ve kefilleri tek</w:t>
      </w:r>
      <w:r w:rsidRPr="002C3B66">
        <w:rPr>
          <w:sz w:val="18"/>
          <w:szCs w:val="18"/>
        </w:rPr>
        <w:softHyphen/>
        <w:t xml:space="preserve">lif ettikleri bedel ile son ihale bedeli arasındaki farktan ve diğer zararlardan ve ayrıca temerrüt faizinden </w:t>
      </w:r>
      <w:proofErr w:type="spellStart"/>
      <w:r w:rsidRPr="002C3B66">
        <w:rPr>
          <w:sz w:val="18"/>
          <w:szCs w:val="18"/>
        </w:rPr>
        <w:t>müteselsilen</w:t>
      </w:r>
      <w:proofErr w:type="spellEnd"/>
      <w:r w:rsidRPr="002C3B66">
        <w:rPr>
          <w:sz w:val="18"/>
          <w:szCs w:val="18"/>
        </w:rPr>
        <w:t xml:space="preserve"> mesul olacaklardır. İhale farkı ve temerrüt faizi ayrıca hükme hacet kalmaksızın dairemizce tahsil olunacak, bu fark, varsa öncelik</w:t>
      </w:r>
      <w:r w:rsidRPr="002C3B66">
        <w:rPr>
          <w:sz w:val="18"/>
          <w:szCs w:val="18"/>
        </w:rPr>
        <w:softHyphen/>
        <w:t>le teminat bedelinden alınacaktır.</w:t>
      </w:r>
    </w:p>
    <w:p w:rsidR="002C3B66" w:rsidRPr="002C3B66" w:rsidRDefault="002C3B66" w:rsidP="002C3B66">
      <w:pPr>
        <w:pStyle w:val="Gvdemetni0"/>
        <w:numPr>
          <w:ilvl w:val="0"/>
          <w:numId w:val="6"/>
        </w:numPr>
        <w:shd w:val="clear" w:color="auto" w:fill="auto"/>
        <w:tabs>
          <w:tab w:val="left" w:pos="207"/>
        </w:tabs>
        <w:spacing w:line="182" w:lineRule="exact"/>
        <w:ind w:left="20" w:right="20"/>
        <w:jc w:val="both"/>
        <w:rPr>
          <w:sz w:val="18"/>
          <w:szCs w:val="18"/>
        </w:rPr>
      </w:pPr>
      <w:r w:rsidRPr="002C3B66">
        <w:rPr>
          <w:sz w:val="18"/>
          <w:szCs w:val="18"/>
        </w:rPr>
        <w:t>Şartname, ilan tarihinden itibaren herkesin görebilmesi için dairede açık olup gideri verildiği takdirde isteyen alıcıya bir ör</w:t>
      </w:r>
      <w:r w:rsidRPr="002C3B66">
        <w:rPr>
          <w:sz w:val="18"/>
          <w:szCs w:val="18"/>
        </w:rPr>
        <w:softHyphen/>
        <w:t>neği gönderilebilir.</w:t>
      </w:r>
    </w:p>
    <w:p w:rsidR="002C3B66" w:rsidRPr="002C3B66" w:rsidRDefault="002C3B66" w:rsidP="002C3B66">
      <w:pPr>
        <w:pStyle w:val="Gvdemetni0"/>
        <w:numPr>
          <w:ilvl w:val="0"/>
          <w:numId w:val="6"/>
        </w:numPr>
        <w:shd w:val="clear" w:color="auto" w:fill="auto"/>
        <w:tabs>
          <w:tab w:val="left" w:pos="217"/>
        </w:tabs>
        <w:spacing w:line="182" w:lineRule="exact"/>
        <w:ind w:left="20" w:right="20"/>
        <w:jc w:val="both"/>
        <w:rPr>
          <w:sz w:val="18"/>
          <w:szCs w:val="18"/>
        </w:rPr>
      </w:pPr>
      <w:r w:rsidRPr="002C3B66">
        <w:rPr>
          <w:sz w:val="18"/>
          <w:szCs w:val="18"/>
        </w:rPr>
        <w:t xml:space="preserve">Satışı iştirak edenlerin şartnameyi görmüş ve münderecatını kabul etmiş sayılacakları, başkaca bilgi almak isteyenlerin 2008/6097 </w:t>
      </w:r>
      <w:proofErr w:type="spellStart"/>
      <w:r w:rsidRPr="002C3B66">
        <w:rPr>
          <w:sz w:val="18"/>
          <w:szCs w:val="18"/>
        </w:rPr>
        <w:t>Tlmt</w:t>
      </w:r>
      <w:proofErr w:type="spellEnd"/>
      <w:r w:rsidRPr="002C3B66">
        <w:rPr>
          <w:sz w:val="18"/>
          <w:szCs w:val="18"/>
        </w:rPr>
        <w:t xml:space="preserve">. </w:t>
      </w:r>
      <w:proofErr w:type="gramStart"/>
      <w:r w:rsidRPr="002C3B66">
        <w:rPr>
          <w:sz w:val="18"/>
          <w:szCs w:val="18"/>
        </w:rPr>
        <w:t>sayılı</w:t>
      </w:r>
      <w:proofErr w:type="gramEnd"/>
      <w:r w:rsidRPr="002C3B66">
        <w:rPr>
          <w:sz w:val="18"/>
          <w:szCs w:val="18"/>
        </w:rPr>
        <w:t xml:space="preserve"> dosya numarasıyla müdürlüğümüze başvurmaları ilan olunur. </w:t>
      </w:r>
      <w:proofErr w:type="gramStart"/>
      <w:r w:rsidRPr="002C3B66">
        <w:rPr>
          <w:sz w:val="18"/>
          <w:szCs w:val="18"/>
        </w:rPr>
        <w:t>17/02/2013</w:t>
      </w:r>
      <w:proofErr w:type="gramEnd"/>
    </w:p>
    <w:p w:rsidR="002C3B66" w:rsidRDefault="002C3B66"/>
    <w:sectPr w:rsidR="002C3B66" w:rsidSect="005541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Microsoft Sans Serif">
    <w:panose1 w:val="020B0604020202020204"/>
    <w:charset w:val="A2"/>
    <w:family w:val="swiss"/>
    <w:pitch w:val="variable"/>
    <w:sig w:usb0="61002BDF"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00FB6"/>
    <w:multiLevelType w:val="multilevel"/>
    <w:tmpl w:val="D97E4C74"/>
    <w:lvl w:ilvl="0">
      <w:start w:val="1"/>
      <w:numFmt w:val="decimal"/>
      <w:lvlText w:val="%1-"/>
      <w:lvlJc w:val="left"/>
      <w:rPr>
        <w:rFonts w:ascii="Calibri" w:eastAsia="Calibri" w:hAnsi="Calibri" w:cs="Calibri"/>
        <w:b w:val="0"/>
        <w:bCs w:val="0"/>
        <w:i w:val="0"/>
        <w:iCs w:val="0"/>
        <w:smallCaps w:val="0"/>
        <w:strike w:val="0"/>
        <w:color w:val="000000"/>
        <w:spacing w:val="-3"/>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3A41A45"/>
    <w:multiLevelType w:val="multilevel"/>
    <w:tmpl w:val="4810F29A"/>
    <w:lvl w:ilvl="0">
      <w:start w:val="1"/>
      <w:numFmt w:val="decimal"/>
      <w:lvlText w:val="%1."/>
      <w:lvlJc w:val="left"/>
      <w:rPr>
        <w:rFonts w:ascii="Calibri" w:eastAsia="Calibri" w:hAnsi="Calibri" w:cs="Calibri"/>
        <w:b/>
        <w:bCs/>
        <w:i w:val="0"/>
        <w:iCs w:val="0"/>
        <w:smallCaps w:val="0"/>
        <w:strike w:val="0"/>
        <w:color w:val="000000"/>
        <w:spacing w:val="-1"/>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BF241AE"/>
    <w:multiLevelType w:val="multilevel"/>
    <w:tmpl w:val="68225B4A"/>
    <w:lvl w:ilvl="0">
      <w:start w:val="1"/>
      <w:numFmt w:val="decimal"/>
      <w:lvlText w:val="%1."/>
      <w:lvlJc w:val="left"/>
      <w:pPr>
        <w:ind w:left="0" w:firstLine="0"/>
      </w:pPr>
      <w:rPr>
        <w:rFonts w:ascii="Arial" w:eastAsia="Arial" w:hAnsi="Arial" w:cs="Arial"/>
        <w:b/>
        <w:bCs/>
        <w:i w:val="0"/>
        <w:iCs w:val="0"/>
        <w:smallCaps w:val="0"/>
        <w:strike w:val="0"/>
        <w:dstrike w:val="0"/>
        <w:color w:val="000000"/>
        <w:spacing w:val="0"/>
        <w:w w:val="100"/>
        <w:position w:val="0"/>
        <w:sz w:val="14"/>
        <w:szCs w:val="14"/>
        <w:u w:val="none"/>
        <w:effect w:val="none"/>
        <w:lang w:val="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50269DE"/>
    <w:multiLevelType w:val="multilevel"/>
    <w:tmpl w:val="69E4D564"/>
    <w:lvl w:ilvl="0">
      <w:start w:val="2"/>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14"/>
        <w:szCs w:val="14"/>
        <w:u w:val="none"/>
        <w:effect w:val="none"/>
        <w:lang w:val="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2"/>
    </w:lvlOverride>
    <w:lvlOverride w:ilvl="1"/>
    <w:lvlOverride w:ilvl="2"/>
    <w:lvlOverride w:ilvl="3"/>
    <w:lvlOverride w:ilvl="4"/>
    <w:lvlOverride w:ilvl="5"/>
    <w:lvlOverride w:ilvl="6"/>
    <w:lvlOverride w:ilvl="7"/>
    <w:lvlOverride w:ilvl="8"/>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03FA8"/>
    <w:rsid w:val="002C3B66"/>
    <w:rsid w:val="00554102"/>
    <w:rsid w:val="00AE0636"/>
    <w:rsid w:val="00AF5B00"/>
    <w:rsid w:val="00F03F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B66"/>
    <w:pPr>
      <w:widowControl w:val="0"/>
      <w:spacing w:after="0" w:line="240" w:lineRule="auto"/>
    </w:pPr>
    <w:rPr>
      <w:rFonts w:ascii="Courier New" w:eastAsia="Courier New" w:hAnsi="Courier New" w:cs="Courier New"/>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F03FA8"/>
    <w:rPr>
      <w:color w:val="000080"/>
      <w:u w:val="single"/>
    </w:rPr>
  </w:style>
  <w:style w:type="character" w:customStyle="1" w:styleId="Balk1">
    <w:name w:val="Başlık #1_"/>
    <w:basedOn w:val="VarsaylanParagrafYazTipi"/>
    <w:link w:val="Balk10"/>
    <w:rsid w:val="00F03FA8"/>
    <w:rPr>
      <w:rFonts w:ascii="Calibri" w:eastAsia="Calibri" w:hAnsi="Calibri" w:cs="Calibri"/>
      <w:b/>
      <w:bCs/>
      <w:spacing w:val="-4"/>
      <w:sz w:val="30"/>
      <w:szCs w:val="30"/>
      <w:shd w:val="clear" w:color="auto" w:fill="FFFFFF"/>
    </w:rPr>
  </w:style>
  <w:style w:type="character" w:customStyle="1" w:styleId="Gvdemetni2">
    <w:name w:val="Gövde metni (2)_"/>
    <w:basedOn w:val="VarsaylanParagrafYazTipi"/>
    <w:link w:val="Gvdemetni20"/>
    <w:rsid w:val="00F03FA8"/>
    <w:rPr>
      <w:rFonts w:ascii="Calibri" w:eastAsia="Calibri" w:hAnsi="Calibri" w:cs="Calibri"/>
      <w:b/>
      <w:bCs/>
      <w:spacing w:val="-1"/>
      <w:sz w:val="18"/>
      <w:szCs w:val="18"/>
      <w:shd w:val="clear" w:color="auto" w:fill="FFFFFF"/>
    </w:rPr>
  </w:style>
  <w:style w:type="character" w:customStyle="1" w:styleId="Gvdemetni">
    <w:name w:val="Gövde metni_"/>
    <w:basedOn w:val="VarsaylanParagrafYazTipi"/>
    <w:link w:val="Gvdemetni0"/>
    <w:rsid w:val="00F03FA8"/>
    <w:rPr>
      <w:rFonts w:ascii="Calibri" w:eastAsia="Calibri" w:hAnsi="Calibri" w:cs="Calibri"/>
      <w:spacing w:val="-3"/>
      <w:sz w:val="14"/>
      <w:szCs w:val="14"/>
      <w:shd w:val="clear" w:color="auto" w:fill="FFFFFF"/>
    </w:rPr>
  </w:style>
  <w:style w:type="character" w:customStyle="1" w:styleId="GvdemetniKaln0ptbolukbraklyor">
    <w:name w:val="Gövde metni + Kalın;0 pt boşluk bırakılıyor"/>
    <w:basedOn w:val="Gvdemetni"/>
    <w:rsid w:val="00F03FA8"/>
    <w:rPr>
      <w:b/>
      <w:bCs/>
      <w:color w:val="000000"/>
      <w:spacing w:val="-1"/>
      <w:w w:val="100"/>
      <w:position w:val="0"/>
      <w:lang w:val="tr-TR"/>
    </w:rPr>
  </w:style>
  <w:style w:type="character" w:customStyle="1" w:styleId="Gvdemetni3">
    <w:name w:val="Gövde metni (3)_"/>
    <w:basedOn w:val="VarsaylanParagrafYazTipi"/>
    <w:link w:val="Gvdemetni30"/>
    <w:rsid w:val="00F03FA8"/>
    <w:rPr>
      <w:rFonts w:ascii="Calibri" w:eastAsia="Calibri" w:hAnsi="Calibri" w:cs="Calibri"/>
      <w:b/>
      <w:bCs/>
      <w:spacing w:val="-1"/>
      <w:sz w:val="14"/>
      <w:szCs w:val="14"/>
      <w:shd w:val="clear" w:color="auto" w:fill="FFFFFF"/>
    </w:rPr>
  </w:style>
  <w:style w:type="character" w:customStyle="1" w:styleId="Gvdemetni3KalnDeil0ptbolukbraklyor">
    <w:name w:val="Gövde metni (3) + Kalın Değil;0 pt boşluk bırakılıyor"/>
    <w:basedOn w:val="Gvdemetni3"/>
    <w:rsid w:val="00F03FA8"/>
    <w:rPr>
      <w:color w:val="000000"/>
      <w:spacing w:val="-3"/>
      <w:w w:val="100"/>
      <w:position w:val="0"/>
      <w:lang w:val="tr-TR"/>
    </w:rPr>
  </w:style>
  <w:style w:type="character" w:customStyle="1" w:styleId="GvdemetniMicrosoftSansSerif6pttalik0ptbolukbraklyor">
    <w:name w:val="Gövde metni + Microsoft Sans Serif;6 pt;İtalik;0 pt boşluk bırakılıyor"/>
    <w:basedOn w:val="Gvdemetni"/>
    <w:rsid w:val="00F03FA8"/>
    <w:rPr>
      <w:rFonts w:ascii="Microsoft Sans Serif" w:eastAsia="Microsoft Sans Serif" w:hAnsi="Microsoft Sans Serif" w:cs="Microsoft Sans Serif"/>
      <w:i/>
      <w:iCs/>
      <w:color w:val="000000"/>
      <w:spacing w:val="1"/>
      <w:w w:val="100"/>
      <w:position w:val="0"/>
      <w:sz w:val="12"/>
      <w:szCs w:val="12"/>
      <w:lang w:val="tr-TR"/>
    </w:rPr>
  </w:style>
  <w:style w:type="paragraph" w:customStyle="1" w:styleId="Balk10">
    <w:name w:val="Başlık #1"/>
    <w:basedOn w:val="Normal"/>
    <w:link w:val="Balk1"/>
    <w:rsid w:val="00F03FA8"/>
    <w:pPr>
      <w:shd w:val="clear" w:color="auto" w:fill="FFFFFF"/>
      <w:spacing w:line="360" w:lineRule="exact"/>
      <w:jc w:val="center"/>
      <w:outlineLvl w:val="0"/>
    </w:pPr>
    <w:rPr>
      <w:rFonts w:ascii="Calibri" w:eastAsia="Calibri" w:hAnsi="Calibri" w:cs="Calibri"/>
      <w:b/>
      <w:bCs/>
      <w:spacing w:val="-4"/>
      <w:sz w:val="30"/>
      <w:szCs w:val="30"/>
    </w:rPr>
  </w:style>
  <w:style w:type="paragraph" w:customStyle="1" w:styleId="Gvdemetni20">
    <w:name w:val="Gövde metni (2)"/>
    <w:basedOn w:val="Normal"/>
    <w:link w:val="Gvdemetni2"/>
    <w:rsid w:val="00F03FA8"/>
    <w:pPr>
      <w:shd w:val="clear" w:color="auto" w:fill="FFFFFF"/>
      <w:spacing w:line="0" w:lineRule="atLeast"/>
      <w:jc w:val="center"/>
    </w:pPr>
    <w:rPr>
      <w:rFonts w:ascii="Calibri" w:eastAsia="Calibri" w:hAnsi="Calibri" w:cs="Calibri"/>
      <w:b/>
      <w:bCs/>
      <w:spacing w:val="-1"/>
      <w:sz w:val="18"/>
      <w:szCs w:val="18"/>
    </w:rPr>
  </w:style>
  <w:style w:type="paragraph" w:customStyle="1" w:styleId="Gvdemetni0">
    <w:name w:val="Gövde metni"/>
    <w:basedOn w:val="Normal"/>
    <w:link w:val="Gvdemetni"/>
    <w:rsid w:val="00F03FA8"/>
    <w:pPr>
      <w:shd w:val="clear" w:color="auto" w:fill="FFFFFF"/>
      <w:spacing w:line="158" w:lineRule="exact"/>
      <w:ind w:hanging="220"/>
      <w:jc w:val="center"/>
    </w:pPr>
    <w:rPr>
      <w:rFonts w:ascii="Calibri" w:eastAsia="Calibri" w:hAnsi="Calibri" w:cs="Calibri"/>
      <w:spacing w:val="-3"/>
      <w:sz w:val="14"/>
      <w:szCs w:val="14"/>
    </w:rPr>
  </w:style>
  <w:style w:type="paragraph" w:customStyle="1" w:styleId="Gvdemetni30">
    <w:name w:val="Gövde metni (3)"/>
    <w:basedOn w:val="Normal"/>
    <w:link w:val="Gvdemetni3"/>
    <w:rsid w:val="00F03FA8"/>
    <w:pPr>
      <w:shd w:val="clear" w:color="auto" w:fill="FFFFFF"/>
      <w:spacing w:line="158" w:lineRule="exact"/>
      <w:ind w:hanging="220"/>
    </w:pPr>
    <w:rPr>
      <w:rFonts w:ascii="Calibri" w:eastAsia="Calibri" w:hAnsi="Calibri" w:cs="Calibri"/>
      <w:b/>
      <w:bCs/>
      <w:spacing w:val="-1"/>
      <w:sz w:val="14"/>
      <w:szCs w:val="14"/>
    </w:rPr>
  </w:style>
  <w:style w:type="paragraph" w:customStyle="1" w:styleId="gvdemetni200">
    <w:name w:val="gvdemetni20"/>
    <w:basedOn w:val="Normal"/>
    <w:rsid w:val="002C3B66"/>
    <w:pPr>
      <w:widowControl/>
      <w:spacing w:before="100" w:beforeAutospacing="1" w:after="100" w:afterAutospacing="1"/>
    </w:pPr>
    <w:rPr>
      <w:rFonts w:ascii="Times New Roman" w:eastAsia="Times New Roman" w:hAnsi="Times New Roman" w:cs="Times New Roman"/>
      <w:color w:val="auto"/>
    </w:rPr>
  </w:style>
  <w:style w:type="paragraph" w:customStyle="1" w:styleId="gvdemetni00">
    <w:name w:val="gvdemetni0"/>
    <w:basedOn w:val="Normal"/>
    <w:rsid w:val="002C3B66"/>
    <w:pPr>
      <w:widowControl/>
      <w:spacing w:before="100" w:beforeAutospacing="1" w:after="100" w:afterAutospacing="1"/>
    </w:pPr>
    <w:rPr>
      <w:rFonts w:ascii="Times New Roman" w:eastAsia="Times New Roman" w:hAnsi="Times New Roman" w:cs="Times New Roman"/>
      <w:color w:val="auto"/>
    </w:rPr>
  </w:style>
  <w:style w:type="character" w:customStyle="1" w:styleId="gvdemetnikaln">
    <w:name w:val="gvdemetnikaln"/>
    <w:basedOn w:val="VarsaylanParagrafYazTipi"/>
    <w:rsid w:val="002C3B66"/>
  </w:style>
  <w:style w:type="character" w:customStyle="1" w:styleId="GvdemetniKaln0">
    <w:name w:val="Gövde metni + Kalın"/>
    <w:basedOn w:val="Gvdemetni"/>
    <w:rsid w:val="002C3B66"/>
    <w:rPr>
      <w:rFonts w:ascii="Arial" w:eastAsia="Arial" w:hAnsi="Arial" w:cs="Arial"/>
      <w:b/>
      <w:bCs/>
      <w:i w:val="0"/>
      <w:iCs w:val="0"/>
      <w:smallCaps w:val="0"/>
      <w:strike w:val="0"/>
      <w:color w:val="000000"/>
      <w:spacing w:val="0"/>
      <w:w w:val="100"/>
      <w:position w:val="0"/>
      <w:u w:val="none"/>
      <w:lang w:val="tr-TR"/>
    </w:rPr>
  </w:style>
</w:styles>
</file>

<file path=word/webSettings.xml><?xml version="1.0" encoding="utf-8"?>
<w:webSettings xmlns:r="http://schemas.openxmlformats.org/officeDocument/2006/relationships" xmlns:w="http://schemas.openxmlformats.org/wordprocessingml/2006/main">
  <w:divs>
    <w:div w:id="204200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788</Words>
  <Characters>4496</Characters>
  <Application>Microsoft Office Word</Application>
  <DocSecurity>0</DocSecurity>
  <Lines>37</Lines>
  <Paragraphs>10</Paragraphs>
  <ScaleCrop>false</ScaleCrop>
  <Company/>
  <LinksUpToDate>false</LinksUpToDate>
  <CharactersWithSpaces>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4</cp:revision>
  <dcterms:created xsi:type="dcterms:W3CDTF">2013-02-23T11:34:00Z</dcterms:created>
  <dcterms:modified xsi:type="dcterms:W3CDTF">2013-02-23T12:11:00Z</dcterms:modified>
</cp:coreProperties>
</file>