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4F3" w:rsidRDefault="002B637B">
      <w:pPr>
        <w:pStyle w:val="Gvdemetni20"/>
        <w:framePr w:w="6816" w:h="13045" w:hRule="exact" w:wrap="none" w:vAnchor="page" w:hAnchor="page" w:x="2547" w:y="1215"/>
        <w:shd w:val="clear" w:color="auto" w:fill="auto"/>
        <w:ind w:left="160"/>
      </w:pPr>
      <w:r>
        <w:t>T.C. İZMİR 13. İCRA MÜDÜRLÜĞÜNDEN GAYRİMENKULÜN ACIK ARTTIRMA SURETİYLE SA</w:t>
      </w:r>
      <w:r w:rsidR="00521DF9">
        <w:t>TIS İLANI m DOSYA NO: 201 l/978</w:t>
      </w:r>
      <w:r>
        <w:t>m</w:t>
      </w:r>
    </w:p>
    <w:p w:rsidR="007104F3" w:rsidRDefault="002B637B">
      <w:pPr>
        <w:pStyle w:val="Gvdemetni0"/>
        <w:framePr w:w="6816" w:h="13045" w:hRule="exact" w:wrap="none" w:vAnchor="page" w:hAnchor="page" w:x="2547" w:y="1215"/>
        <w:shd w:val="clear" w:color="auto" w:fill="auto"/>
        <w:ind w:left="180"/>
      </w:pPr>
      <w:r>
        <w:t>Satılmasına Karar verilen gayrimenkulun cinsi, kıymeti, evsafı;</w:t>
      </w:r>
    </w:p>
    <w:p w:rsidR="007104F3" w:rsidRDefault="002B637B">
      <w:pPr>
        <w:pStyle w:val="Gvdemetni0"/>
        <w:framePr w:w="6816" w:h="13045" w:hRule="exact" w:wrap="none" w:vAnchor="page" w:hAnchor="page" w:x="2547" w:y="1215"/>
        <w:shd w:val="clear" w:color="auto" w:fill="auto"/>
        <w:ind w:left="180" w:right="340"/>
      </w:pPr>
      <w:r>
        <w:t xml:space="preserve">TAPU KAYDI: İzmir Ilı, Bornova ilçesi, Kazımdirik Mahallesi Eski İzmir Yolu </w:t>
      </w:r>
      <w:r>
        <w:t>mevkiinde kain tapunun 461 Ada, 23 parselinde kayıtlı 614,00m2 miktarlı tarla vasıflı taşınmaz İMAR DURUMU: Satışa konu taşınmaz; İmar planında; 1/1000 ölçekli uygulama imar planında Blok nizamlı, kentsel çalışma alanında kalmakta olup, Kaks; 2, Hmax: 21,8</w:t>
      </w:r>
      <w:r>
        <w:t>0 mt.dlr. TAŞINMAZIN ADRESİ: Üniversite Caddesi (Agadı Yol) No: 51 Kazımdirik Mahallesi Bornova/İZMİR</w:t>
      </w:r>
    </w:p>
    <w:p w:rsidR="007104F3" w:rsidRDefault="002B637B">
      <w:pPr>
        <w:pStyle w:val="Gvdemetni0"/>
        <w:framePr w:w="6816" w:h="13045" w:hRule="exact" w:wrap="none" w:vAnchor="page" w:hAnchor="page" w:x="2547" w:y="1215"/>
        <w:shd w:val="clear" w:color="auto" w:fill="auto"/>
        <w:ind w:left="180" w:right="340"/>
      </w:pPr>
      <w:r>
        <w:t>ÖNE,MLİ ÖZELLİKLERİ: Satışa konu taşınmaz, Üniversite Caddesi ve Sanayi Caddesi cepheli betonarme karkas sistemde yapılmış zemin + ara kat + l.kat, + 2.Ka</w:t>
      </w:r>
      <w:r>
        <w:t>t + çatı kat olmak üzere toplam 5 katlı beton teras çatılı ve ayrıca beton teras çatısı üzerine çelik konsruksiyondan yapılmış oluklu sac örtülü sundurma ile yan bahçe mesafesinde araç otoparkı bulunmaktadır Kesif günü bina güvenlik görevlisinin güvenlik n</w:t>
      </w:r>
      <w:r>
        <w:t>edeniyle kısmen zemin kat + ara kat + 1,katların dışında kalan katları gezdirebilecegı bu kadarında özellik olarak dlger katlarla aynı özellikte olduğunu ve binadaki kapılar, güvenlik kameraları pencere dışındaki demir parmaklıklar ve zemin kattaki muhteli</w:t>
      </w:r>
      <w:r>
        <w:t>f güvenlik ile ilgili tadilatların kiracı firma tarafından yapıldığını beyan etmiştir. Taşınmazın zemin katının bir bölümü glris, bir bölümü kapalı otopark, geri kalan kısmı ile ara kat boşluğu ve 1. Katın kısmen para sayma, para muhafaza etmeye yarayan ka</w:t>
      </w:r>
      <w:r>
        <w:t xml:space="preserve">salar mevcut, ara kalın digger kısmında güvenlik görevlilerinin kullandığı soyunma odası dinlenme odası, mutfak, wc, 1.katın ön cephesindeki merdiven kovası yönündeki kapı kaldırılarak yerine duvar örüldüğü grisin arka kısmından sağlandığı, 2.katta salon, </w:t>
      </w:r>
      <w:r>
        <w:t>arşiv, wc bölümleri 3.katta salon, acık teras alanı sac kaplı sundurma ile asansör bölümlerinin bulunduğu, ara katta döşeme kaplamalarının seramik diğer katlarda karo mozaik olduğu ara katta mutfağa bağlantılı eski wc nin iptal edilerek depo haline dönüştü</w:t>
      </w:r>
      <w:r>
        <w:t>rüldüğü, wc nin cift kabinli alafranga hela taslı, 2 plsuar ve iki lavabodan ibaret olduğu, mutfak mermerlt bankolu alt ve üst ahşap dolaplı binanın tavan ve duvarlarının sıvalı ve badanalı olduğu, ic kapıları ahşap panel dıs kapı ve pencereleri pvc doğram</w:t>
      </w:r>
      <w:r>
        <w:t>alı demir korkuluklu bina 1210m2 sundurma 136m2, kullanma alanı %25 yıpranmalı elektrik ve suyu mevcut kullanışlı durumdadır.</w:t>
      </w:r>
    </w:p>
    <w:p w:rsidR="007104F3" w:rsidRDefault="002B637B">
      <w:pPr>
        <w:pStyle w:val="Gvdemetni0"/>
        <w:framePr w:w="6816" w:h="13045" w:hRule="exact" w:wrap="none" w:vAnchor="page" w:hAnchor="page" w:x="2547" w:y="1215"/>
        <w:shd w:val="clear" w:color="auto" w:fill="auto"/>
        <w:ind w:left="180" w:right="340"/>
      </w:pPr>
      <w:r>
        <w:t xml:space="preserve">MUHAMMEN BEDELİ: Satışa konu taşınmaza toplam 1.175.000,00.-TL değer biçilmiş olup, belirtilen bu muhammen bedel üzerinden satısa </w:t>
      </w:r>
      <w:r>
        <w:t>çıkartılmıştır.</w:t>
      </w:r>
    </w:p>
    <w:p w:rsidR="007104F3" w:rsidRDefault="002B637B">
      <w:pPr>
        <w:pStyle w:val="Gvdemetni0"/>
        <w:framePr w:w="6816" w:h="13045" w:hRule="exact" w:wrap="none" w:vAnchor="page" w:hAnchor="page" w:x="2547" w:y="1215"/>
        <w:shd w:val="clear" w:color="auto" w:fill="auto"/>
        <w:ind w:left="180"/>
      </w:pPr>
      <w:r>
        <w:t>SATIS ŞARTLARI:</w:t>
      </w:r>
    </w:p>
    <w:p w:rsidR="007104F3" w:rsidRDefault="002B637B">
      <w:pPr>
        <w:pStyle w:val="Gvdemetni0"/>
        <w:framePr w:w="6816" w:h="13045" w:hRule="exact" w:wrap="none" w:vAnchor="page" w:hAnchor="page" w:x="2547" w:y="1215"/>
        <w:numPr>
          <w:ilvl w:val="0"/>
          <w:numId w:val="1"/>
        </w:numPr>
        <w:shd w:val="clear" w:color="auto" w:fill="auto"/>
        <w:tabs>
          <w:tab w:val="left" w:pos="396"/>
        </w:tabs>
        <w:ind w:left="180" w:right="340"/>
      </w:pPr>
      <w:r>
        <w:t>Taşınmazların birinci satısı 06/11/2012 SALI günü, Saat:09;00 - 09;10 da İzmir 13.İcra Müdürlüğü adresinde acık artırma suretiyle yapılacaktır. Bu artırmada tahmin edilen kıymetin %60'ını ve rüchanlı alacaklılar varsa alacak</w:t>
      </w:r>
      <w:r>
        <w:t xml:space="preserve">ları mecmuunu ve satıs ve paylaştırma masraflarını geçmesi şartıyla en cok artırana ihale olunur. Böyle bir bedelle alıcı çıkmazsa en cok artıranın taahhüdü baki kalmak şartıyla artırma 10 gün daha uzatılarak lO.gün olan 16/11/2012 Cuma günü Saat: 09:00 - </w:t>
      </w:r>
      <w:r>
        <w:t>09:10’da İzmir 13.icra Müdürlüğü adresinde ikinci artırmaya çıkarılacaktır. İkinci artırmada ise rüchanlı alacaklılar varsa alacakları mecmuunu ve tahmin edilen kıymetin %40'nı satıs ve paylaştırma masraflarını geçmesi şartıyla en cok artırana ihale olunur</w:t>
      </w:r>
      <w:r>
        <w:t>. Böyle bir bedelle alıcı çıkmazsa satıs talebi düşecektir.</w:t>
      </w:r>
    </w:p>
    <w:p w:rsidR="007104F3" w:rsidRDefault="002B637B">
      <w:pPr>
        <w:pStyle w:val="Gvdemetni0"/>
        <w:framePr w:w="6816" w:h="13045" w:hRule="exact" w:wrap="none" w:vAnchor="page" w:hAnchor="page" w:x="2547" w:y="1215"/>
        <w:numPr>
          <w:ilvl w:val="0"/>
          <w:numId w:val="1"/>
        </w:numPr>
        <w:shd w:val="clear" w:color="auto" w:fill="auto"/>
        <w:tabs>
          <w:tab w:val="left" w:pos="382"/>
        </w:tabs>
        <w:ind w:left="180" w:right="340"/>
      </w:pPr>
      <w:r>
        <w:t>Artırmaya iştirak edeceklerin tahmin edilen kıymetin %20 sı nisbetinde nakit veya bu miktar kadar milli bir bankanın teminat mektubunu vermeleri lazımdır. Satıs pesln para iledir. Alıcı İstediğind</w:t>
      </w:r>
      <w:r>
        <w:t>e İİK.md.130 gereğince 10 günü geçmemek üzere mehil verilebilir. İhale damga vergisi, K.D.V, tapu alım harcı ve masrafları gayrimenkulun teslim masrafları alıcıya aittir. Tapu salım harcı, taşınmazın aynından doğan birikmiş vergiler ile dellallye resmi sat</w:t>
      </w:r>
      <w:r>
        <w:t>ıs bedelinden ödenir,</w:t>
      </w:r>
    </w:p>
    <w:p w:rsidR="007104F3" w:rsidRDefault="002B637B">
      <w:pPr>
        <w:pStyle w:val="Gvdemetni0"/>
        <w:framePr w:w="6816" w:h="13045" w:hRule="exact" w:wrap="none" w:vAnchor="page" w:hAnchor="page" w:x="2547" w:y="1215"/>
        <w:numPr>
          <w:ilvl w:val="0"/>
          <w:numId w:val="1"/>
        </w:numPr>
        <w:shd w:val="clear" w:color="auto" w:fill="auto"/>
        <w:tabs>
          <w:tab w:val="left" w:pos="382"/>
        </w:tabs>
        <w:ind w:left="180" w:right="340"/>
      </w:pPr>
      <w:r>
        <w:t>Taşınmazı satın alanlar, ihaleye alacağına mahsuben iştirak etmemiş olmak kaydıyla, İhalenin feshi talep edilmiş olsa bile, satıs bedelini derhal veya İİK.md.130 gereğince verilen süre İçinde nakden ödemek zorundadırlar.</w:t>
      </w:r>
    </w:p>
    <w:p w:rsidR="007104F3" w:rsidRDefault="002B637B">
      <w:pPr>
        <w:pStyle w:val="Gvdemetni0"/>
        <w:framePr w:w="6816" w:h="13045" w:hRule="exact" w:wrap="none" w:vAnchor="page" w:hAnchor="page" w:x="2547" w:y="1215"/>
        <w:numPr>
          <w:ilvl w:val="0"/>
          <w:numId w:val="1"/>
        </w:numPr>
        <w:shd w:val="clear" w:color="auto" w:fill="auto"/>
        <w:tabs>
          <w:tab w:val="left" w:pos="372"/>
        </w:tabs>
        <w:ind w:left="180" w:right="340"/>
      </w:pPr>
      <w:r>
        <w:t>ipotek sahibi</w:t>
      </w:r>
      <w:r>
        <w:t xml:space="preserve"> alacaklılar ile diğer ilgililerin (*) ve irtifak hakkı sahiplerinin bu gayrimenkul üzerindeki haklarını hususiyle faiz ve masrafa dair iddialarını dayanağı belgeler ile 15 gün içerisinde dairemize bildirmeleri lazımdır. Aksi takdirde hakları tapu siciliyl</w:t>
      </w:r>
      <w:r>
        <w:t>e sabit olmadıkça paylaşmadan harlc bırakılacaklardır.</w:t>
      </w:r>
    </w:p>
    <w:p w:rsidR="007104F3" w:rsidRDefault="002B637B">
      <w:pPr>
        <w:pStyle w:val="Gvdemetni0"/>
        <w:framePr w:w="6816" w:h="13045" w:hRule="exact" w:wrap="none" w:vAnchor="page" w:hAnchor="page" w:x="2547" w:y="1215"/>
        <w:numPr>
          <w:ilvl w:val="0"/>
          <w:numId w:val="1"/>
        </w:numPr>
        <w:shd w:val="clear" w:color="auto" w:fill="auto"/>
        <w:tabs>
          <w:tab w:val="left" w:pos="396"/>
        </w:tabs>
        <w:ind w:left="180" w:right="340"/>
      </w:pPr>
      <w:r>
        <w:t>Satıs bedeli hemen veya verilen mühlet içerisinde ödenmezse İİK.nun 133.maddesi gereğince ihale feshedilir. İki ihale arasındaki farktan ve temerrüd faizinden alıcı ve kefilleri mesul tutulacak ve hiçb</w:t>
      </w:r>
      <w:r>
        <w:t>ir hükme hacet kalmadan kendilerinden tahsil edilecektir. Bu fark varsa öncelikle teminat bedelinden alınacaktır.</w:t>
      </w:r>
    </w:p>
    <w:p w:rsidR="007104F3" w:rsidRDefault="002B637B">
      <w:pPr>
        <w:pStyle w:val="Gvdemetni0"/>
        <w:framePr w:w="6816" w:h="13045" w:hRule="exact" w:wrap="none" w:vAnchor="page" w:hAnchor="page" w:x="2547" w:y="1215"/>
        <w:numPr>
          <w:ilvl w:val="0"/>
          <w:numId w:val="1"/>
        </w:numPr>
        <w:shd w:val="clear" w:color="auto" w:fill="auto"/>
        <w:tabs>
          <w:tab w:val="left" w:pos="386"/>
        </w:tabs>
        <w:ind w:left="180" w:right="340"/>
      </w:pPr>
      <w:r>
        <w:t>İşbu satıs ilanının gazetede yayınlanan ilanı, tapuda adresi olmayanlar için İİK m 127 gereğince tebliğ yerine kaim olmak üzere İlan ve tebliğ</w:t>
      </w:r>
      <w:r>
        <w:t xml:space="preserve"> olunur.</w:t>
      </w:r>
    </w:p>
    <w:p w:rsidR="007104F3" w:rsidRDefault="002B637B">
      <w:pPr>
        <w:pStyle w:val="Gvdemetni0"/>
        <w:framePr w:w="6816" w:h="13045" w:hRule="exact" w:wrap="none" w:vAnchor="page" w:hAnchor="page" w:x="2547" w:y="1215"/>
        <w:numPr>
          <w:ilvl w:val="0"/>
          <w:numId w:val="1"/>
        </w:numPr>
        <w:shd w:val="clear" w:color="auto" w:fill="auto"/>
        <w:tabs>
          <w:tab w:val="left" w:pos="367"/>
        </w:tabs>
        <w:ind w:left="180" w:right="340"/>
      </w:pPr>
      <w:r>
        <w:t>Şartname ilan tarihinden itibaren herkesin görebilmesi için dairemizde acık olup, masrafı verildiği takdirde isteyen alıcıya bir örneği gönderilebilir.</w:t>
      </w:r>
    </w:p>
    <w:p w:rsidR="007104F3" w:rsidRDefault="002B637B">
      <w:pPr>
        <w:pStyle w:val="Gvdemetni0"/>
        <w:framePr w:w="6816" w:h="13045" w:hRule="exact" w:wrap="none" w:vAnchor="page" w:hAnchor="page" w:x="2547" w:y="1215"/>
        <w:numPr>
          <w:ilvl w:val="0"/>
          <w:numId w:val="1"/>
        </w:numPr>
        <w:shd w:val="clear" w:color="auto" w:fill="auto"/>
        <w:tabs>
          <w:tab w:val="left" w:pos="377"/>
        </w:tabs>
        <w:ind w:left="180" w:right="340"/>
      </w:pPr>
      <w:r>
        <w:t xml:space="preserve">Satışa iştirak edenlerin şartnameyi görmüş ve münderacaatını kabul etmiş sayılacakları başkaca </w:t>
      </w:r>
      <w:r>
        <w:t>bilgi almak isteyenlerin 2011/9787 sayılı dosya numarasıyla müdürlüğümüze başvurmaları ilan olunur. 05.09.2012</w:t>
      </w:r>
    </w:p>
    <w:p w:rsidR="007104F3" w:rsidRDefault="002B637B">
      <w:pPr>
        <w:pStyle w:val="Gvdemetni0"/>
        <w:framePr w:w="6816" w:h="13045" w:hRule="exact" w:wrap="none" w:vAnchor="page" w:hAnchor="page" w:x="2547" w:y="1215"/>
        <w:shd w:val="clear" w:color="auto" w:fill="auto"/>
        <w:ind w:left="180"/>
      </w:pPr>
      <w:r>
        <w:rPr>
          <w:lang w:val="en-US"/>
        </w:rPr>
        <w:t>ilK.md.126</w:t>
      </w:r>
    </w:p>
    <w:p w:rsidR="007104F3" w:rsidRDefault="002B637B">
      <w:pPr>
        <w:pStyle w:val="Gvdemetni0"/>
        <w:framePr w:w="6816" w:h="13045" w:hRule="exact" w:wrap="none" w:vAnchor="page" w:hAnchor="page" w:x="2547" w:y="1215"/>
        <w:shd w:val="clear" w:color="auto" w:fill="auto"/>
        <w:ind w:left="180"/>
      </w:pPr>
      <w:r>
        <w:t>(*) ilgililer tabirine irtifak hakkı sahipleri de dahildir.</w:t>
      </w:r>
    </w:p>
    <w:p w:rsidR="007104F3" w:rsidRDefault="002B637B">
      <w:pPr>
        <w:pStyle w:val="Gvdemetni0"/>
        <w:framePr w:w="6816" w:h="13045" w:hRule="exact" w:wrap="none" w:vAnchor="page" w:hAnchor="page" w:x="2547" w:y="1215"/>
        <w:shd w:val="clear" w:color="auto" w:fill="auto"/>
        <w:ind w:left="180"/>
      </w:pPr>
      <w:r>
        <w:t>Yönetmelik örnek No:2</w:t>
      </w:r>
    </w:p>
    <w:p w:rsidR="007104F3" w:rsidRDefault="002B637B">
      <w:pPr>
        <w:pStyle w:val="Gvdemetni30"/>
        <w:framePr w:w="6816" w:h="13045" w:hRule="exact" w:wrap="none" w:vAnchor="page" w:hAnchor="page" w:x="2547" w:y="1215"/>
        <w:shd w:val="clear" w:color="auto" w:fill="auto"/>
        <w:spacing w:after="0" w:line="160" w:lineRule="exact"/>
        <w:ind w:left="1840"/>
      </w:pPr>
      <w:r>
        <w:t>Resmi İlanlar www.ilan.gov.tr’de</w:t>
      </w:r>
      <w:hyperlink r:id="rId7" w:history="1">
        <w:r>
          <w:rPr>
            <w:rStyle w:val="Kpr"/>
            <w:lang w:val="en-US"/>
          </w:rPr>
          <w:t>www.bik.gov.tr</w:t>
        </w:r>
      </w:hyperlink>
      <w:r>
        <w:rPr>
          <w:lang w:val="en-US"/>
        </w:rPr>
        <w:t xml:space="preserve"> </w:t>
      </w:r>
      <w:r>
        <w:t>B-56963</w:t>
      </w:r>
    </w:p>
    <w:p w:rsidR="007104F3" w:rsidRDefault="002B637B">
      <w:pPr>
        <w:pStyle w:val="Gvdemetni40"/>
        <w:framePr w:wrap="none" w:vAnchor="page" w:hAnchor="page" w:x="9027" w:y="15826"/>
        <w:shd w:val="clear" w:color="auto" w:fill="auto"/>
        <w:spacing w:line="230" w:lineRule="exact"/>
        <w:ind w:left="100"/>
      </w:pPr>
      <w:r>
        <w:t>t</w:t>
      </w:r>
    </w:p>
    <w:p w:rsidR="007104F3" w:rsidRDefault="007104F3">
      <w:pPr>
        <w:rPr>
          <w:sz w:val="2"/>
          <w:szCs w:val="2"/>
        </w:rPr>
      </w:pPr>
    </w:p>
    <w:sectPr w:rsidR="007104F3" w:rsidSect="007104F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37B" w:rsidRDefault="002B637B" w:rsidP="007104F3">
      <w:r>
        <w:separator/>
      </w:r>
    </w:p>
  </w:endnote>
  <w:endnote w:type="continuationSeparator" w:id="0">
    <w:p w:rsidR="002B637B" w:rsidRDefault="002B637B" w:rsidP="00710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37B" w:rsidRDefault="002B637B"/>
  </w:footnote>
  <w:footnote w:type="continuationSeparator" w:id="0">
    <w:p w:rsidR="002B637B" w:rsidRDefault="002B63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699"/>
    <w:multiLevelType w:val="multilevel"/>
    <w:tmpl w:val="86F293FC"/>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104F3"/>
    <w:rsid w:val="002B637B"/>
    <w:rsid w:val="00521DF9"/>
    <w:rsid w:val="007104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04F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104F3"/>
    <w:rPr>
      <w:color w:val="000080"/>
      <w:u w:val="single"/>
    </w:rPr>
  </w:style>
  <w:style w:type="character" w:customStyle="1" w:styleId="Gvdemetni2">
    <w:name w:val="Gövde metni (2)_"/>
    <w:basedOn w:val="VarsaylanParagrafYazTipi"/>
    <w:link w:val="Gvdemetni20"/>
    <w:rsid w:val="007104F3"/>
    <w:rPr>
      <w:rFonts w:ascii="Calibri" w:eastAsia="Calibri" w:hAnsi="Calibri" w:cs="Calibri"/>
      <w:b/>
      <w:bCs/>
      <w:i w:val="0"/>
      <w:iCs w:val="0"/>
      <w:smallCaps w:val="0"/>
      <w:strike w:val="0"/>
      <w:spacing w:val="-14"/>
      <w:sz w:val="34"/>
      <w:szCs w:val="34"/>
      <w:u w:val="none"/>
    </w:rPr>
  </w:style>
  <w:style w:type="character" w:customStyle="1" w:styleId="Gvdemetni">
    <w:name w:val="Gövde metni_"/>
    <w:basedOn w:val="VarsaylanParagrafYazTipi"/>
    <w:link w:val="Gvdemetni0"/>
    <w:rsid w:val="007104F3"/>
    <w:rPr>
      <w:rFonts w:ascii="Calibri" w:eastAsia="Calibri" w:hAnsi="Calibri" w:cs="Calibri"/>
      <w:b w:val="0"/>
      <w:bCs w:val="0"/>
      <w:i w:val="0"/>
      <w:iCs w:val="0"/>
      <w:smallCaps w:val="0"/>
      <w:strike w:val="0"/>
      <w:spacing w:val="-2"/>
      <w:sz w:val="16"/>
      <w:szCs w:val="16"/>
      <w:u w:val="none"/>
    </w:rPr>
  </w:style>
  <w:style w:type="character" w:customStyle="1" w:styleId="Gvdemetni3">
    <w:name w:val="Gövde metni (3)_"/>
    <w:basedOn w:val="VarsaylanParagrafYazTipi"/>
    <w:link w:val="Gvdemetni30"/>
    <w:rsid w:val="007104F3"/>
    <w:rPr>
      <w:rFonts w:ascii="Calibri" w:eastAsia="Calibri" w:hAnsi="Calibri" w:cs="Calibri"/>
      <w:b/>
      <w:bCs/>
      <w:i w:val="0"/>
      <w:iCs w:val="0"/>
      <w:smallCaps w:val="0"/>
      <w:strike w:val="0"/>
      <w:spacing w:val="9"/>
      <w:sz w:val="16"/>
      <w:szCs w:val="16"/>
      <w:u w:val="none"/>
    </w:rPr>
  </w:style>
  <w:style w:type="character" w:customStyle="1" w:styleId="Gvdemetni4">
    <w:name w:val="Gövde metni (4)_"/>
    <w:basedOn w:val="VarsaylanParagrafYazTipi"/>
    <w:link w:val="Gvdemetni40"/>
    <w:rsid w:val="007104F3"/>
    <w:rPr>
      <w:rFonts w:ascii="Century Gothic" w:eastAsia="Century Gothic" w:hAnsi="Century Gothic" w:cs="Century Gothic"/>
      <w:b/>
      <w:bCs/>
      <w:i/>
      <w:iCs/>
      <w:smallCaps w:val="0"/>
      <w:strike w:val="0"/>
      <w:sz w:val="23"/>
      <w:szCs w:val="23"/>
      <w:u w:val="none"/>
    </w:rPr>
  </w:style>
  <w:style w:type="paragraph" w:customStyle="1" w:styleId="Gvdemetni20">
    <w:name w:val="Gövde metni (2)"/>
    <w:basedOn w:val="Normal"/>
    <w:link w:val="Gvdemetni2"/>
    <w:rsid w:val="007104F3"/>
    <w:pPr>
      <w:shd w:val="clear" w:color="auto" w:fill="FFFFFF"/>
      <w:spacing w:line="384" w:lineRule="exact"/>
      <w:jc w:val="center"/>
    </w:pPr>
    <w:rPr>
      <w:rFonts w:ascii="Calibri" w:eastAsia="Calibri" w:hAnsi="Calibri" w:cs="Calibri"/>
      <w:b/>
      <w:bCs/>
      <w:spacing w:val="-14"/>
      <w:sz w:val="34"/>
      <w:szCs w:val="34"/>
    </w:rPr>
  </w:style>
  <w:style w:type="paragraph" w:customStyle="1" w:styleId="Gvdemetni0">
    <w:name w:val="Gövde metni"/>
    <w:basedOn w:val="Normal"/>
    <w:link w:val="Gvdemetni"/>
    <w:rsid w:val="007104F3"/>
    <w:pPr>
      <w:shd w:val="clear" w:color="auto" w:fill="FFFFFF"/>
      <w:spacing w:line="163" w:lineRule="exact"/>
      <w:jc w:val="both"/>
    </w:pPr>
    <w:rPr>
      <w:rFonts w:ascii="Calibri" w:eastAsia="Calibri" w:hAnsi="Calibri" w:cs="Calibri"/>
      <w:spacing w:val="-2"/>
      <w:sz w:val="16"/>
      <w:szCs w:val="16"/>
    </w:rPr>
  </w:style>
  <w:style w:type="paragraph" w:customStyle="1" w:styleId="Gvdemetni30">
    <w:name w:val="Gövde metni (3)"/>
    <w:basedOn w:val="Normal"/>
    <w:link w:val="Gvdemetni3"/>
    <w:rsid w:val="007104F3"/>
    <w:pPr>
      <w:shd w:val="clear" w:color="auto" w:fill="FFFFFF"/>
      <w:spacing w:after="120" w:line="0" w:lineRule="atLeast"/>
    </w:pPr>
    <w:rPr>
      <w:rFonts w:ascii="Calibri" w:eastAsia="Calibri" w:hAnsi="Calibri" w:cs="Calibri"/>
      <w:b/>
      <w:bCs/>
      <w:spacing w:val="9"/>
      <w:sz w:val="16"/>
      <w:szCs w:val="16"/>
    </w:rPr>
  </w:style>
  <w:style w:type="paragraph" w:customStyle="1" w:styleId="Gvdemetni40">
    <w:name w:val="Gövde metni (4)"/>
    <w:basedOn w:val="Normal"/>
    <w:link w:val="Gvdemetni4"/>
    <w:rsid w:val="007104F3"/>
    <w:pPr>
      <w:shd w:val="clear" w:color="auto" w:fill="FFFFFF"/>
      <w:spacing w:line="0" w:lineRule="atLeast"/>
    </w:pPr>
    <w:rPr>
      <w:rFonts w:ascii="Century Gothic" w:eastAsia="Century Gothic" w:hAnsi="Century Gothic" w:cs="Century Gothic"/>
      <w:b/>
      <w:bCs/>
      <w:i/>
      <w:i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tebernus</cp:lastModifiedBy>
  <cp:revision>2</cp:revision>
  <dcterms:created xsi:type="dcterms:W3CDTF">2012-09-16T07:42:00Z</dcterms:created>
  <dcterms:modified xsi:type="dcterms:W3CDTF">2012-09-16T07:43:00Z</dcterms:modified>
</cp:coreProperties>
</file>