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09" w:rsidRDefault="00740209">
      <w:pPr>
        <w:spacing w:line="633" w:lineRule="exact"/>
      </w:pPr>
    </w:p>
    <w:p w:rsidR="00740209" w:rsidRDefault="00740209">
      <w:pPr>
        <w:rPr>
          <w:sz w:val="2"/>
          <w:szCs w:val="2"/>
        </w:rPr>
        <w:sectPr w:rsidR="00740209">
          <w:type w:val="continuous"/>
          <w:pgSz w:w="11909" w:h="16834"/>
          <w:pgMar w:top="3421" w:right="3103" w:bottom="3421" w:left="3103" w:header="0" w:footer="3" w:gutter="0"/>
          <w:cols w:space="720"/>
          <w:noEndnote/>
          <w:docGrid w:linePitch="360"/>
        </w:sectPr>
      </w:pPr>
    </w:p>
    <w:p w:rsidR="00740209" w:rsidRDefault="008B19CB">
      <w:pPr>
        <w:pStyle w:val="Gvdemetni30"/>
        <w:shd w:val="clear" w:color="auto" w:fill="auto"/>
        <w:spacing w:after="91"/>
        <w:ind w:left="20" w:right="560"/>
      </w:pPr>
      <w:r>
        <w:lastRenderedPageBreak/>
        <w:t>HSBC BANK A.Ş. İHTİYAÇ FAZLASI GAYR</w:t>
      </w:r>
      <w:r w:rsidR="00AD779D">
        <w:t>İ</w:t>
      </w:r>
      <w:r>
        <w:t>ME</w:t>
      </w:r>
      <w:r w:rsidR="00AD779D">
        <w:t>N</w:t>
      </w:r>
      <w:r>
        <w:t>KULLERİ 06 -10 AĞUSTOS 2012 TARİHLERİ ARASINDA ELEKTRONİK TEKLİF ALMA YÖNTEMİ İLE SATILACAKTIR.</w:t>
      </w:r>
    </w:p>
    <w:p w:rsidR="00740209" w:rsidRDefault="008B19CB">
      <w:pPr>
        <w:pStyle w:val="Gvdemetni0"/>
        <w:shd w:val="clear" w:color="auto" w:fill="auto"/>
        <w:spacing w:before="0"/>
        <w:ind w:left="20" w:right="560"/>
      </w:pPr>
      <w:r>
        <w:rPr>
          <w:rStyle w:val="GvdemetniKaln"/>
        </w:rPr>
        <w:t xml:space="preserve">Muhammen değerleri 16.000-480.000 TL arasında konutlar; </w:t>
      </w:r>
      <w:r>
        <w:t xml:space="preserve">İstanbul (Bağcılar, Bayrampaşa, Esenler, </w:t>
      </w:r>
      <w:proofErr w:type="gramStart"/>
      <w:r>
        <w:t>G.O.Paşa</w:t>
      </w:r>
      <w:proofErr w:type="gramEnd"/>
      <w:r>
        <w:t xml:space="preserve"> ve Pendik), Ankara (Akyurt, Elmadağ, Etimesgut ve Kazan), Antalya (Alanya ve Finike), Aydın (Didim ve Kuşadası), Balıkesir (Edremit), Bursa (Karacabey ve Mudanya), Çorum, Diyarbakır, Düzce, Edirne, Hatay, İzmir (Kemalpaşa), Kocaeli (</w:t>
      </w:r>
      <w:proofErr w:type="spellStart"/>
      <w:r>
        <w:t>Başiskele</w:t>
      </w:r>
      <w:proofErr w:type="spellEnd"/>
      <w:r>
        <w:t xml:space="preserve">, Gölcük ve </w:t>
      </w:r>
      <w:proofErr w:type="spellStart"/>
      <w:r>
        <w:t>Kartepe</w:t>
      </w:r>
      <w:proofErr w:type="spellEnd"/>
      <w:r>
        <w:t>), Malatya, Muğla (Bodrum, Fethiye ve Milas), Nevşehir, Sakarya (Kaynarca), Samsun (</w:t>
      </w:r>
      <w:proofErr w:type="spellStart"/>
      <w:r>
        <w:t>Atakum</w:t>
      </w:r>
      <w:proofErr w:type="spellEnd"/>
      <w:r>
        <w:t xml:space="preserve"> ve Bafra), Tekirdağ (Çorlu), Uşak, Yalova (Armutlu ve Çınarcık), Zonguldak (Ereğli) il ve ilçelerinde,</w:t>
      </w:r>
    </w:p>
    <w:p w:rsidR="00740209" w:rsidRDefault="008B19CB">
      <w:pPr>
        <w:pStyle w:val="Gvdemetni0"/>
        <w:shd w:val="clear" w:color="auto" w:fill="auto"/>
        <w:spacing w:before="0" w:after="64"/>
        <w:ind w:left="20" w:right="560"/>
        <w:jc w:val="both"/>
      </w:pPr>
      <w:r>
        <w:rPr>
          <w:rStyle w:val="GvdemetniKaln"/>
        </w:rPr>
        <w:t xml:space="preserve">Muhammen değerleri 10.000-368.000 TL arasında ofisler, </w:t>
      </w:r>
      <w:proofErr w:type="gramStart"/>
      <w:r>
        <w:rPr>
          <w:rStyle w:val="GvdemetniKaln"/>
        </w:rPr>
        <w:t>dükkanlar</w:t>
      </w:r>
      <w:proofErr w:type="gramEnd"/>
      <w:r>
        <w:rPr>
          <w:rStyle w:val="GvdemetniKaln"/>
        </w:rPr>
        <w:t xml:space="preserve">, binalar; </w:t>
      </w:r>
      <w:r>
        <w:t xml:space="preserve">İstanbul (Zeytinburnu), Adana (Seyhan), Ankara (Çankaya, Keçiören, Mamak ve </w:t>
      </w:r>
      <w:proofErr w:type="spellStart"/>
      <w:r>
        <w:t>Pursaklar</w:t>
      </w:r>
      <w:proofErr w:type="spellEnd"/>
      <w:r>
        <w:t xml:space="preserve">), Antalya (Alanya, </w:t>
      </w:r>
      <w:proofErr w:type="spellStart"/>
      <w:r>
        <w:t>Muratpaşa</w:t>
      </w:r>
      <w:proofErr w:type="spellEnd"/>
      <w:r>
        <w:t xml:space="preserve"> ve Kumluca), Bursa (Yenişehir), Denizli (OSB), Düzce (Akçakoca), Kocaeli (Gölcük ve Körfez) il ve ilçelerinde.</w:t>
      </w:r>
    </w:p>
    <w:p w:rsidR="00740209" w:rsidRDefault="008B19CB">
      <w:pPr>
        <w:pStyle w:val="Gvdemetni0"/>
        <w:shd w:val="clear" w:color="auto" w:fill="auto"/>
        <w:spacing w:before="0" w:after="94" w:line="192" w:lineRule="exact"/>
        <w:ind w:left="20" w:right="560"/>
      </w:pPr>
      <w:r>
        <w:rPr>
          <w:rStyle w:val="GvdemetniKaln"/>
        </w:rPr>
        <w:t xml:space="preserve">Konut ve ticari imarlı arsalar, tarlalar; </w:t>
      </w:r>
      <w:r>
        <w:t>Sakarya'nın Merkez ve Söğütlü ilçelerinde;</w:t>
      </w:r>
    </w:p>
    <w:p w:rsidR="00740209" w:rsidRDefault="008B19CB">
      <w:pPr>
        <w:pStyle w:val="Gvdemetni0"/>
        <w:shd w:val="clear" w:color="auto" w:fill="auto"/>
        <w:spacing w:before="0" w:after="123" w:line="150" w:lineRule="exact"/>
        <w:ind w:left="20"/>
      </w:pPr>
      <w:r>
        <w:t>Teklif verme işlemi internet üzerinden gerçekleştirilmektedir.</w:t>
      </w:r>
    </w:p>
    <w:p w:rsidR="00740209" w:rsidRDefault="008B19CB">
      <w:pPr>
        <w:pStyle w:val="Gvdemetni0"/>
        <w:shd w:val="clear" w:color="auto" w:fill="auto"/>
        <w:spacing w:before="0" w:after="68"/>
        <w:ind w:left="20" w:right="560"/>
      </w:pPr>
      <w:r>
        <w:t>Teklif vermek isteyenlerin 1.000 TL teminat yatırması ve Elektronik Teklif Sistemi'ne giriş için şifre alması gerekmektedir.</w:t>
      </w:r>
    </w:p>
    <w:p w:rsidR="00740209" w:rsidRDefault="008B19CB">
      <w:pPr>
        <w:pStyle w:val="Gvdemetni40"/>
        <w:shd w:val="clear" w:color="auto" w:fill="auto"/>
        <w:spacing w:before="0" w:after="90"/>
        <w:ind w:left="20" w:right="560"/>
      </w:pPr>
      <w:r>
        <w:t xml:space="preserve">Gayrimenkullerle ilgili detaylı bilgi ve teklif verme şartları </w:t>
      </w:r>
      <w:hyperlink r:id="rId6" w:history="1">
        <w:r>
          <w:rPr>
            <w:rStyle w:val="Kpr"/>
            <w:lang w:val="en-US"/>
          </w:rPr>
          <w:t>www.hsbc.com.tr</w:t>
        </w:r>
      </w:hyperlink>
      <w:r>
        <w:rPr>
          <w:lang w:val="en-US"/>
        </w:rPr>
        <w:t xml:space="preserve"> </w:t>
      </w:r>
      <w:r>
        <w:t>Satılık Gayrimenkuller sayfasındadır.</w:t>
      </w:r>
    </w:p>
    <w:p w:rsidR="00740209" w:rsidRDefault="008B19CB">
      <w:pPr>
        <w:pStyle w:val="Gvdemetni40"/>
        <w:shd w:val="clear" w:color="auto" w:fill="auto"/>
        <w:spacing w:before="0" w:after="392" w:line="150" w:lineRule="exact"/>
        <w:ind w:left="20"/>
      </w:pPr>
      <w:proofErr w:type="gramStart"/>
      <w:r>
        <w:t>tel</w:t>
      </w:r>
      <w:proofErr w:type="gramEnd"/>
      <w:r>
        <w:t>: 0212 36612 80</w:t>
      </w:r>
    </w:p>
    <w:p w:rsidR="00740209" w:rsidRDefault="008B19CB">
      <w:pPr>
        <w:pStyle w:val="Balk10"/>
        <w:keepNext/>
        <w:keepLines/>
        <w:shd w:val="clear" w:color="auto" w:fill="auto"/>
        <w:spacing w:before="0" w:after="146" w:line="510" w:lineRule="exact"/>
        <w:ind w:right="360"/>
      </w:pPr>
      <w:bookmarkStart w:id="0" w:name="bookmark0"/>
      <w:r>
        <w:t>HSBC</w:t>
      </w:r>
      <w:bookmarkEnd w:id="0"/>
    </w:p>
    <w:p w:rsidR="00740209" w:rsidRDefault="008B19CB">
      <w:pPr>
        <w:pStyle w:val="Gvdemetni50"/>
        <w:shd w:val="clear" w:color="auto" w:fill="auto"/>
        <w:spacing w:before="0" w:line="110" w:lineRule="exact"/>
        <w:ind w:left="20"/>
      </w:pPr>
      <w:r>
        <w:t>HSBC Bank A.Ş. tarafından yayımlanmıştır.</w:t>
      </w:r>
    </w:p>
    <w:sectPr w:rsidR="00740209" w:rsidSect="00740209">
      <w:type w:val="continuous"/>
      <w:pgSz w:w="11909" w:h="16834"/>
      <w:pgMar w:top="3292" w:right="3737" w:bottom="3546" w:left="3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D8" w:rsidRDefault="00BD36D8" w:rsidP="00740209">
      <w:r>
        <w:separator/>
      </w:r>
    </w:p>
  </w:endnote>
  <w:endnote w:type="continuationSeparator" w:id="0">
    <w:p w:rsidR="00BD36D8" w:rsidRDefault="00BD36D8" w:rsidP="0074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D8" w:rsidRDefault="00BD36D8"/>
  </w:footnote>
  <w:footnote w:type="continuationSeparator" w:id="0">
    <w:p w:rsidR="00BD36D8" w:rsidRDefault="00BD36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0209"/>
    <w:rsid w:val="002F088B"/>
    <w:rsid w:val="00740209"/>
    <w:rsid w:val="007F0C3F"/>
    <w:rsid w:val="008B19CB"/>
    <w:rsid w:val="00AD779D"/>
    <w:rsid w:val="00B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0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40209"/>
    <w:rPr>
      <w:color w:val="000080"/>
      <w:u w:val="single"/>
    </w:rPr>
  </w:style>
  <w:style w:type="character" w:customStyle="1" w:styleId="Gvdemetni2Exact">
    <w:name w:val="Gövde metni (2) Exact"/>
    <w:basedOn w:val="VarsaylanParagrafYazTipi"/>
    <w:link w:val="Gvdemetni2"/>
    <w:rsid w:val="00740209"/>
    <w:rPr>
      <w:rFonts w:ascii="Verdana" w:eastAsia="Verdana" w:hAnsi="Verdana" w:cs="Verdana"/>
      <w:b/>
      <w:bCs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Gvdemetni3">
    <w:name w:val="Gövde metni (3)_"/>
    <w:basedOn w:val="VarsaylanParagrafYazTipi"/>
    <w:link w:val="Gvdemetni30"/>
    <w:rsid w:val="0074020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74020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740209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74020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alk1">
    <w:name w:val="Başlık #1_"/>
    <w:basedOn w:val="VarsaylanParagrafYazTipi"/>
    <w:link w:val="Balk10"/>
    <w:rsid w:val="00740209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Gvdemetni5">
    <w:name w:val="Gövde metni (5)_"/>
    <w:basedOn w:val="VarsaylanParagrafYazTipi"/>
    <w:link w:val="Gvdemetni50"/>
    <w:rsid w:val="0074020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Gvdemetni2">
    <w:name w:val="Gövde metni (2)"/>
    <w:basedOn w:val="Normal"/>
    <w:link w:val="Gvdemetni2Exact"/>
    <w:rsid w:val="00740209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9"/>
      <w:sz w:val="36"/>
      <w:szCs w:val="36"/>
    </w:rPr>
  </w:style>
  <w:style w:type="paragraph" w:customStyle="1" w:styleId="Gvdemetni30">
    <w:name w:val="Gövde metni (3)"/>
    <w:basedOn w:val="Normal"/>
    <w:link w:val="Gvdemetni3"/>
    <w:rsid w:val="00740209"/>
    <w:pPr>
      <w:shd w:val="clear" w:color="auto" w:fill="FFFFFF"/>
      <w:spacing w:after="60" w:line="23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rsid w:val="00740209"/>
    <w:pPr>
      <w:shd w:val="clear" w:color="auto" w:fill="FFFFFF"/>
      <w:spacing w:before="60" w:after="60" w:line="197" w:lineRule="exact"/>
    </w:pPr>
    <w:rPr>
      <w:rFonts w:ascii="Arial" w:eastAsia="Arial" w:hAnsi="Arial" w:cs="Arial"/>
      <w:sz w:val="15"/>
      <w:szCs w:val="15"/>
    </w:rPr>
  </w:style>
  <w:style w:type="paragraph" w:customStyle="1" w:styleId="Gvdemetni40">
    <w:name w:val="Gövde metni (4)"/>
    <w:basedOn w:val="Normal"/>
    <w:link w:val="Gvdemetni4"/>
    <w:rsid w:val="00740209"/>
    <w:pPr>
      <w:shd w:val="clear" w:color="auto" w:fill="FFFFFF"/>
      <w:spacing w:before="60" w:after="60" w:line="18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alk10">
    <w:name w:val="Başlık #1"/>
    <w:basedOn w:val="Normal"/>
    <w:link w:val="Balk1"/>
    <w:rsid w:val="00740209"/>
    <w:pPr>
      <w:shd w:val="clear" w:color="auto" w:fill="FFFFFF"/>
      <w:spacing w:before="480" w:after="240" w:line="0" w:lineRule="atLeast"/>
      <w:jc w:val="right"/>
      <w:outlineLvl w:val="0"/>
    </w:pPr>
    <w:rPr>
      <w:rFonts w:ascii="Sylfaen" w:eastAsia="Sylfaen" w:hAnsi="Sylfaen" w:cs="Sylfaen"/>
      <w:b/>
      <w:bCs/>
      <w:spacing w:val="-10"/>
      <w:sz w:val="51"/>
      <w:szCs w:val="51"/>
    </w:rPr>
  </w:style>
  <w:style w:type="paragraph" w:customStyle="1" w:styleId="Gvdemetni50">
    <w:name w:val="Gövde metni (5)"/>
    <w:basedOn w:val="Normal"/>
    <w:link w:val="Gvdemetni5"/>
    <w:rsid w:val="00740209"/>
    <w:pPr>
      <w:shd w:val="clear" w:color="auto" w:fill="FFFFFF"/>
      <w:spacing w:before="240"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bc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2012-07-30T10:02:00Z</dcterms:created>
  <dcterms:modified xsi:type="dcterms:W3CDTF">2012-07-30T10:02:00Z</dcterms:modified>
</cp:coreProperties>
</file>