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78" w:rsidRDefault="00A67C1D">
      <w:pPr>
        <w:pStyle w:val="Gvdemetni20"/>
        <w:framePr w:w="8736" w:h="10649" w:hRule="exact" w:wrap="none" w:vAnchor="page" w:hAnchor="page" w:x="1531" w:y="3246"/>
        <w:shd w:val="clear" w:color="auto" w:fill="auto"/>
        <w:ind w:left="20"/>
      </w:pPr>
      <w:r>
        <w:t xml:space="preserve">DOSYA NO: 2010/5741 </w:t>
      </w:r>
      <w:proofErr w:type="spellStart"/>
      <w:r>
        <w:t>Tal</w:t>
      </w:r>
      <w:proofErr w:type="spellEnd"/>
      <w:r>
        <w:t>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 w:right="20"/>
      </w:pPr>
      <w:r>
        <w:t xml:space="preserve">Bir borçtan dolayı İpotekli bulunan ve aşağıda tapu kaydında, </w:t>
      </w:r>
      <w:proofErr w:type="gramStart"/>
      <w:r>
        <w:t>adeti</w:t>
      </w:r>
      <w:proofErr w:type="gramEnd"/>
      <w:r>
        <w:t>, cinsi, evsafı, kıymeti ve önemli özellikleri ile satış şartla</w:t>
      </w:r>
      <w:r>
        <w:softHyphen/>
        <w:t>rı belirtilen taşınmaz Müdürlüğümüzce açık artırma suretiyle satılarak paraya çevrilecektir.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 w:right="20"/>
      </w:pPr>
      <w:r>
        <w:t xml:space="preserve">Satış </w:t>
      </w:r>
      <w:r>
        <w:t>ilanı ilgililerin adreslerine tebliğe gönderilmiş olup, adreste tebligat yapılmaması veya adresi bilinmeyenler içinde işbu satış ilanının ilanen tebligat yerine kaim olacağı ilan olunur.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/>
      </w:pPr>
      <w:r>
        <w:rPr>
          <w:rStyle w:val="GvdemetniKaln"/>
        </w:rPr>
        <w:t xml:space="preserve">TAŞINMAZIN TAPU KAYDI: </w:t>
      </w:r>
      <w:r>
        <w:t>İstanbul İli, Beykoz İlçesi, Çayağzı(Riva) Köy</w:t>
      </w:r>
      <w:r>
        <w:t xml:space="preserve">ü, </w:t>
      </w:r>
      <w:proofErr w:type="spellStart"/>
      <w:r>
        <w:t>Köycivarı</w:t>
      </w:r>
      <w:proofErr w:type="spellEnd"/>
      <w:r>
        <w:t xml:space="preserve"> mevkiinde </w:t>
      </w:r>
      <w:proofErr w:type="gramStart"/>
      <w:r>
        <w:t>kain</w:t>
      </w:r>
      <w:proofErr w:type="gramEnd"/>
      <w:r>
        <w:t xml:space="preserve"> 220 parsel sayılı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numPr>
          <w:ilvl w:val="0"/>
          <w:numId w:val="1"/>
        </w:numPr>
        <w:shd w:val="clear" w:color="auto" w:fill="auto"/>
        <w:tabs>
          <w:tab w:val="left" w:pos="1129"/>
        </w:tabs>
        <w:ind w:left="20"/>
      </w:pPr>
      <w:r>
        <w:t>-m2.</w:t>
      </w:r>
      <w:r>
        <w:tab/>
      </w:r>
      <w:proofErr w:type="gramStart"/>
      <w:r>
        <w:t>yüzölçümlü</w:t>
      </w:r>
      <w:proofErr w:type="gramEnd"/>
      <w:r>
        <w:t xml:space="preserve"> arsa vasıflı taşınmazın tamamı.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tabs>
          <w:tab w:val="left" w:leader="dot" w:pos="3380"/>
        </w:tabs>
        <w:ind w:left="20" w:right="20"/>
      </w:pPr>
      <w:r>
        <w:rPr>
          <w:rStyle w:val="GvdemetniKaln"/>
        </w:rPr>
        <w:t xml:space="preserve">İMAR DURUMU: </w:t>
      </w:r>
      <w:r>
        <w:t xml:space="preserve">Dosyada mevcut Beykoz Belediye Başkanlığı İmar ve Şehircilik </w:t>
      </w:r>
      <w:proofErr w:type="spellStart"/>
      <w:proofErr w:type="gramStart"/>
      <w:r>
        <w:t>Müd</w:t>
      </w:r>
      <w:proofErr w:type="spellEnd"/>
      <w:r>
        <w:t>.nün</w:t>
      </w:r>
      <w:proofErr w:type="gramEnd"/>
      <w:r>
        <w:t xml:space="preserve"> 27.12.2011 tarih </w:t>
      </w:r>
      <w:proofErr w:type="spellStart"/>
      <w:r>
        <w:t>Gd</w:t>
      </w:r>
      <w:proofErr w:type="spellEnd"/>
      <w:r>
        <w:t>-11596 sayı</w:t>
      </w:r>
      <w:r>
        <w:softHyphen/>
        <w:t>lı yazılarında; Beykoz İlçesi, Riva(Çayağzı) köyü</w:t>
      </w:r>
      <w:r>
        <w:t>, 3 pafta 220 parsel sayılı yerin 29.06.2011 tarihinde onaylanan 1/5000 öl</w:t>
      </w:r>
      <w:r>
        <w:softHyphen/>
        <w:t>çekli Koruma Amaçlı Nazım İmar Planında kısmen park, kısmen de günübirlik tesis alanı olarak planlandığı anlaşılmış olup, plan notlarında günübirlik tesis alanları için "</w:t>
      </w:r>
      <w:r>
        <w:tab/>
        <w:t>3261 Sayıl</w:t>
      </w:r>
      <w:r>
        <w:t>ı Kıyı Kanunu ve ilgili yönetmelik kapsamında belirlenen sahil şe</w:t>
      </w:r>
      <w:r>
        <w:softHyphen/>
        <w:t xml:space="preserve">ridinin yatak olarak ikinci 50 m de kalan kısmıdır. </w:t>
      </w:r>
      <w:proofErr w:type="gramStart"/>
      <w:r>
        <w:t xml:space="preserve">Bu alanlarda yönetmelik doğrultusunda </w:t>
      </w:r>
      <w:proofErr w:type="spellStart"/>
      <w:r>
        <w:t>kampin</w:t>
      </w:r>
      <w:proofErr w:type="spellEnd"/>
      <w:r>
        <w:t xml:space="preserve"> ve konaklama üniteleri içer</w:t>
      </w:r>
      <w:r>
        <w:softHyphen/>
        <w:t xml:space="preserve">meyen duş, gölgelik, soyunma kabini, WC, </w:t>
      </w:r>
      <w:proofErr w:type="spellStart"/>
      <w:r>
        <w:t>kafe</w:t>
      </w:r>
      <w:proofErr w:type="spellEnd"/>
      <w:r>
        <w:t>-bar, pastane, lokan</w:t>
      </w:r>
      <w:r>
        <w:t>ta, çayhane, açık spor alanları, spor tesisleri, açık gös</w:t>
      </w:r>
      <w:r>
        <w:softHyphen/>
        <w:t>teri ve eğlence alanları, lunapark, fuar, su oyunları parkı ve 20 metreyi geçmeyen sergi ve satış ünitelerini içeren yapı ve te</w:t>
      </w:r>
      <w:r>
        <w:softHyphen/>
        <w:t>sisler yapılabilir</w:t>
      </w:r>
      <w:r>
        <w:rPr>
          <w:vertAlign w:val="superscript"/>
        </w:rPr>
        <w:t>11</w:t>
      </w:r>
      <w:r>
        <w:t xml:space="preserve"> şeklinde olduğu, bölgede 1/1000 ölçekli Uygulama </w:t>
      </w:r>
      <w:r>
        <w:t>İmar Planları onaylanmadan uygulama yapılamayacağı bildirilmiştir.</w:t>
      </w:r>
      <w:proofErr w:type="gramEnd"/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 w:right="20"/>
      </w:pPr>
      <w:proofErr w:type="gramStart"/>
      <w:r>
        <w:rPr>
          <w:rStyle w:val="GvdemetniKaln"/>
        </w:rPr>
        <w:t>HALİHAZIR</w:t>
      </w:r>
      <w:proofErr w:type="gramEnd"/>
      <w:r>
        <w:rPr>
          <w:rStyle w:val="GvdemetniKaln"/>
        </w:rPr>
        <w:t xml:space="preserve"> DURUMU VE EVSAFI: </w:t>
      </w:r>
      <w:r>
        <w:t>Satışa konu taşınmaz Riva Köyü Civarı mevkiinde Köy merkezine yaklaşık 600 m. me</w:t>
      </w:r>
      <w:r>
        <w:softHyphen/>
        <w:t xml:space="preserve">safede, Riva Jandarma Karakol Binasından 50 </w:t>
      </w:r>
      <w:proofErr w:type="spellStart"/>
      <w:r>
        <w:t>m.kadar</w:t>
      </w:r>
      <w:proofErr w:type="spellEnd"/>
      <w:r>
        <w:t xml:space="preserve"> uzaklıkta yer almaktadır. Ka</w:t>
      </w:r>
      <w:r>
        <w:t>radeniz kıyısında, denizden yüksek kot</w:t>
      </w:r>
      <w:r>
        <w:softHyphen/>
        <w:t xml:space="preserve">ta, </w:t>
      </w:r>
      <w:proofErr w:type="spellStart"/>
      <w:r>
        <w:t>topoğrafik</w:t>
      </w:r>
      <w:proofErr w:type="spellEnd"/>
      <w:r>
        <w:t xml:space="preserve"> olarak kısmen düz, kısmen eğimli olup deniz manzaralıdır. Taşınmazın üzeri boş, etrafının tel çitle çevrili oldu</w:t>
      </w:r>
      <w:r>
        <w:softHyphen/>
        <w:t>ğu görülmüştür. Yakın çevresinde bahçeli villa tarzı seyrek yapılaşma mevcuttur. Riva Köy</w:t>
      </w:r>
      <w:r>
        <w:t xml:space="preserve"> merkezinden Elmas Tabya Cad</w:t>
      </w:r>
      <w:r>
        <w:softHyphen/>
        <w:t>desi ile ulaşılmakta olup ulaşımı kolaydır.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 w:right="20"/>
      </w:pPr>
      <w:r>
        <w:rPr>
          <w:rStyle w:val="GvdemetniKaln"/>
        </w:rPr>
        <w:t xml:space="preserve">KIYMETİ: </w:t>
      </w:r>
      <w:r>
        <w:t xml:space="preserve">Taşınmazın tapu kaydı, bulunduğu mevkii, ulaşımı, </w:t>
      </w:r>
      <w:proofErr w:type="gramStart"/>
      <w:r>
        <w:t>halihazır</w:t>
      </w:r>
      <w:proofErr w:type="gramEnd"/>
      <w:r>
        <w:t xml:space="preserve"> durumu, imar durumu koşulları incelenmiş, civardaki taşınmazların rayiç bedelleri araştırılarak, değerini etkileye</w:t>
      </w:r>
      <w:r>
        <w:t xml:space="preserve">bilecek tüm unsurların günümü? </w:t>
      </w:r>
      <w:proofErr w:type="gramStart"/>
      <w:r>
        <w:t>piyasa</w:t>
      </w:r>
      <w:proofErr w:type="gramEnd"/>
      <w:r>
        <w:t xml:space="preserve"> değerleri ile birlikte de</w:t>
      </w:r>
      <w:r>
        <w:softHyphen/>
        <w:t xml:space="preserve">ğerlendirilmesi sonucunda taşınmazın m2. </w:t>
      </w:r>
      <w:proofErr w:type="gramStart"/>
      <w:r>
        <w:t>sine</w:t>
      </w:r>
      <w:proofErr w:type="gramEnd"/>
      <w:r>
        <w:t xml:space="preserve"> 300,00.-TL./m2. </w:t>
      </w:r>
      <w:proofErr w:type="gramStart"/>
      <w:r>
        <w:t>ve</w:t>
      </w:r>
      <w:proofErr w:type="gramEnd"/>
      <w:r>
        <w:t xml:space="preserve"> tamamına 10.700,00 m2. </w:t>
      </w:r>
      <w:proofErr w:type="gramStart"/>
      <w:r>
        <w:t>x</w:t>
      </w:r>
      <w:proofErr w:type="gramEnd"/>
      <w:r>
        <w:t xml:space="preserve"> 300,00.-TL./m2. =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numPr>
          <w:ilvl w:val="0"/>
          <w:numId w:val="2"/>
        </w:numPr>
        <w:shd w:val="clear" w:color="auto" w:fill="auto"/>
        <w:tabs>
          <w:tab w:val="left" w:pos="1340"/>
        </w:tabs>
        <w:ind w:left="20" w:right="20"/>
      </w:pPr>
      <w:r>
        <w:rPr>
          <w:rStyle w:val="GvdemetniKaln"/>
        </w:rPr>
        <w:t>00.-TL.</w:t>
      </w:r>
      <w:r>
        <w:rPr>
          <w:rStyle w:val="GvdemetniKaln"/>
        </w:rPr>
        <w:tab/>
        <w:t>(</w:t>
      </w:r>
      <w:proofErr w:type="spellStart"/>
      <w:r>
        <w:rPr>
          <w:rStyle w:val="GvdemetniKaln"/>
        </w:rPr>
        <w:t>Üçmilyonikiyüzonbinlira</w:t>
      </w:r>
      <w:proofErr w:type="spellEnd"/>
      <w:r>
        <w:rPr>
          <w:rStyle w:val="GvdemetniKaln"/>
        </w:rPr>
        <w:t xml:space="preserve">) </w:t>
      </w:r>
      <w:r>
        <w:t xml:space="preserve">sı kıymet takdir edilmiş olup, kıymet takdir </w:t>
      </w:r>
      <w:r>
        <w:t>değeri Beykoz İcra Hukuk Mahke</w:t>
      </w:r>
      <w:r>
        <w:softHyphen/>
        <w:t xml:space="preserve">mesi </w:t>
      </w:r>
      <w:proofErr w:type="gramStart"/>
      <w:r>
        <w:t>Hak.</w:t>
      </w:r>
      <w:proofErr w:type="spellStart"/>
      <w:r>
        <w:t>nin</w:t>
      </w:r>
      <w:proofErr w:type="spellEnd"/>
      <w:proofErr w:type="gramEnd"/>
      <w:r>
        <w:t xml:space="preserve"> 2011/529 E. </w:t>
      </w:r>
      <w:proofErr w:type="spellStart"/>
      <w:r>
        <w:t>Oe</w:t>
      </w:r>
      <w:proofErr w:type="spellEnd"/>
      <w:r>
        <w:t xml:space="preserve"> 2012/194 K.sayılı 23.05.2012 tarihli kararı ile kesinleşmiştir.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/>
      </w:pPr>
      <w:r>
        <w:rPr>
          <w:rStyle w:val="GvdemetniKaln"/>
        </w:rPr>
        <w:t>SATIŞ ŞARTLARI</w:t>
      </w:r>
      <w:r>
        <w:t xml:space="preserve">: 1 -Yukarıda tapu kaydı, imar durumu, halihazır durumu ve evsafı ile kıymeti verilen </w:t>
      </w:r>
      <w:proofErr w:type="gramStart"/>
      <w:r>
        <w:t>taşınmazın ;</w:t>
      </w:r>
      <w:proofErr w:type="gramEnd"/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/>
      </w:pPr>
      <w:r>
        <w:t xml:space="preserve">1.Satışı 22/01/2013 </w:t>
      </w:r>
      <w:r>
        <w:t xml:space="preserve">Salı </w:t>
      </w:r>
      <w:proofErr w:type="gramStart"/>
      <w:r>
        <w:t>günü ;15</w:t>
      </w:r>
      <w:proofErr w:type="gramEnd"/>
      <w:r>
        <w:t>:00 -15:10 saatleri arasında,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/>
      </w:pPr>
      <w:r>
        <w:t xml:space="preserve">2.Satışı 01/02/2013 Cuma </w:t>
      </w:r>
      <w:proofErr w:type="gramStart"/>
      <w:r>
        <w:t>günü ;15</w:t>
      </w:r>
      <w:proofErr w:type="gramEnd"/>
      <w:r>
        <w:t>:00 -15:10 saatleri arasında,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shd w:val="clear" w:color="auto" w:fill="auto"/>
        <w:ind w:left="20" w:right="20"/>
      </w:pPr>
      <w:r>
        <w:rPr>
          <w:rStyle w:val="GvdemetniKaln"/>
        </w:rPr>
        <w:t xml:space="preserve">Beykoz İcra Müdürlüğü'nde </w:t>
      </w:r>
      <w:r>
        <w:t xml:space="preserve">adresinde açık artırma suretiyle yapılacaktır. Bu artırmada tahmin edilen kıymetin % 60 </w:t>
      </w:r>
      <w:proofErr w:type="spellStart"/>
      <w:r>
        <w:t>ını</w:t>
      </w:r>
      <w:proofErr w:type="spellEnd"/>
      <w:r>
        <w:t xml:space="preserve"> ve rüçhanlı alacaklılar var ise </w:t>
      </w:r>
      <w:r>
        <w:t>alacakları mecmuunu ve satış masraflarını geçmek şartıyla gayrimenkul en çok artırana ihale olu</w:t>
      </w:r>
      <w:r>
        <w:softHyphen/>
        <w:t xml:space="preserve">nur. Böyle bir bedelle alıcı çıkmazsa </w:t>
      </w:r>
      <w:proofErr w:type="spellStart"/>
      <w:r>
        <w:t>ençok</w:t>
      </w:r>
      <w:proofErr w:type="spellEnd"/>
      <w:r>
        <w:t xml:space="preserve"> artıranın taahhüdü baki kalmak şartıyla arttırma 10 gün daha uzatılarak 10.gün olan yukarıda yazılı tarih ve saatler</w:t>
      </w:r>
      <w:r>
        <w:t xml:space="preserve">de gayrimenkul 2.artırmaya çıkarılacaktır. Bu artırmada da bu miktar elde edilememişse gayrimenkul </w:t>
      </w:r>
      <w:proofErr w:type="spellStart"/>
      <w:r>
        <w:t>ençok</w:t>
      </w:r>
      <w:proofErr w:type="spellEnd"/>
      <w:r>
        <w:t xml:space="preserve"> artıranın taahhüdü saklı kalmak üzere artırma ilanında gösterilen müddet sonunda </w:t>
      </w:r>
      <w:proofErr w:type="spellStart"/>
      <w:r>
        <w:t>ençok</w:t>
      </w:r>
      <w:proofErr w:type="spellEnd"/>
      <w:r>
        <w:t xml:space="preserve"> artırana ihale edilecektir. Şu kadar ki, artırma bedelinin malın</w:t>
      </w:r>
      <w:r>
        <w:t xml:space="preserve"> tahmin edilen kıymetinin %40 </w:t>
      </w:r>
      <w:proofErr w:type="spellStart"/>
      <w:r>
        <w:t>ını</w:t>
      </w:r>
      <w:proofErr w:type="spellEnd"/>
      <w:r>
        <w:t xml:space="preserve"> bulması ve satış isteyenin alacağına </w:t>
      </w:r>
      <w:proofErr w:type="spellStart"/>
      <w:r>
        <w:t>rüç</w:t>
      </w:r>
      <w:proofErr w:type="spellEnd"/>
      <w:r>
        <w:t>- hanı olan alacakların toplamından fazla olması ve bundan başka paraya çevirme ve paylaştırma masraflarını geçmesi la</w:t>
      </w:r>
      <w:r>
        <w:softHyphen/>
        <w:t>zımdır. Böyle bir bedelle alıcı çıkmazsa satış talebi düşecekti</w:t>
      </w:r>
      <w:r>
        <w:t>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numPr>
          <w:ilvl w:val="0"/>
          <w:numId w:val="3"/>
        </w:numPr>
        <w:shd w:val="clear" w:color="auto" w:fill="auto"/>
        <w:tabs>
          <w:tab w:val="left" w:pos="202"/>
        </w:tabs>
        <w:ind w:left="20" w:right="20"/>
      </w:pPr>
      <w:r>
        <w:t xml:space="preserve">Artırmaya iştirak edeceklerin, tahmin edilen kıymetin %20 si </w:t>
      </w:r>
      <w:proofErr w:type="spellStart"/>
      <w:r>
        <w:t>nisbetinde</w:t>
      </w:r>
      <w:proofErr w:type="spellEnd"/>
      <w:r>
        <w:t xml:space="preserve"> pey akçesi veya bu miktar kadar Milli bir bankanın teminat mektubunu vermeleri lazımdır. Satış peşin para iledir ve derhal tahsil olunacaktır. Alıcı istediğinde 10 günü geçme</w:t>
      </w:r>
      <w:r>
        <w:softHyphen/>
        <w:t>mek üz</w:t>
      </w:r>
      <w:r>
        <w:t>ere mehil verilebilir. Taşınmazı satın alanlar, ihaleye alacağına mahsuben iştirak etmemiş olmak kaydıyla; ihalenin fes</w:t>
      </w:r>
      <w:r>
        <w:softHyphen/>
        <w:t>hi talep edilmiş olsa bile satış bedelini derhal veya İ.İ.K. 130.maddeye göre verilen süre içinde nakden ödemek zorundadır</w:t>
      </w:r>
      <w:r>
        <w:softHyphen/>
        <w:t xml:space="preserve">lar. Dosyada </w:t>
      </w:r>
      <w:r>
        <w:t>mevcut, İstanbul Vergi Dairesi Başkanlığı Mükellef Hizmetleri Katma Değer Vergisi Gurup Müdürlüğü'nün 18.07.2012 tarih ve 2443 sayılı muktezası uyarınca Katma Değer Vergisi Kanununun 17/4-r maddesi uyarınca bu satış işle</w:t>
      </w:r>
      <w:r>
        <w:softHyphen/>
        <w:t>mi Katma Değer Vergisinden istisnad</w:t>
      </w:r>
      <w:r>
        <w:t>ır. İhale damga pulu bedeli, Tapu alım harcı, Tahliye masrafları alıcıya aittir. Birikmiş ver</w:t>
      </w:r>
      <w:r>
        <w:softHyphen/>
        <w:t xml:space="preserve">giler, tapu satım harcı ve </w:t>
      </w:r>
      <w:proofErr w:type="gramStart"/>
      <w:r>
        <w:t>tellaliye</w:t>
      </w:r>
      <w:proofErr w:type="gramEnd"/>
      <w:r>
        <w:t xml:space="preserve"> satış bedelinden ödenir.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numPr>
          <w:ilvl w:val="0"/>
          <w:numId w:val="3"/>
        </w:numPr>
        <w:shd w:val="clear" w:color="auto" w:fill="auto"/>
        <w:tabs>
          <w:tab w:val="left" w:pos="217"/>
        </w:tabs>
        <w:ind w:left="20" w:right="20"/>
      </w:pPr>
      <w:r>
        <w:t>İpotek sahibi alacaklılarla diğer ilgililerin (*) bu gayrimenkul üzerindeki haklarını hususiyle faiz</w:t>
      </w:r>
      <w:r>
        <w:t xml:space="preserve"> ve masrafa dair olan iddia</w:t>
      </w:r>
      <w:r>
        <w:softHyphen/>
        <w:t xml:space="preserve">larını dayanağı belgeler ile </w:t>
      </w:r>
      <w:proofErr w:type="spellStart"/>
      <w:r>
        <w:t>onbeş</w:t>
      </w:r>
      <w:proofErr w:type="spellEnd"/>
      <w:r>
        <w:t xml:space="preserve"> gün içinde dairemize bildirmeleri lazımdır. Aksi takdirde hakları tapu sicili ile sabit olmadıkça paylaşmadan hariç bırakılacaklardır.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numPr>
          <w:ilvl w:val="0"/>
          <w:numId w:val="3"/>
        </w:numPr>
        <w:shd w:val="clear" w:color="auto" w:fill="auto"/>
        <w:tabs>
          <w:tab w:val="left" w:pos="222"/>
        </w:tabs>
        <w:ind w:left="20" w:right="20"/>
      </w:pPr>
      <w:r>
        <w:t xml:space="preserve">İhaleye katılıp daha sonra ihale bedelini yatırmamak </w:t>
      </w:r>
      <w:r>
        <w:t>suretiyle ihalenin feshine sebep olan tüm alıcılar ve kefilleri teklif et</w:t>
      </w:r>
      <w:r>
        <w:softHyphen/>
        <w:t xml:space="preserve">tikleri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</w:t>
      </w:r>
      <w:r>
        <w:softHyphen/>
        <w:t>caklardır. İhale farkı ve temerrüt faizi ayrıca hükme h</w:t>
      </w:r>
      <w:r>
        <w:t>acet kalmaksızın dairemizce tahsil olunacak, bu fark, varsa öncelikle te</w:t>
      </w:r>
      <w:r>
        <w:softHyphen/>
        <w:t>minat bedelinden alınacaktır.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numPr>
          <w:ilvl w:val="0"/>
          <w:numId w:val="3"/>
        </w:numPr>
        <w:shd w:val="clear" w:color="auto" w:fill="auto"/>
        <w:tabs>
          <w:tab w:val="left" w:pos="217"/>
        </w:tabs>
        <w:ind w:left="20" w:right="20"/>
      </w:pPr>
      <w:r>
        <w:t>Şartname ilan tarihinden itibaren herkesin görebilmesi için dairede açık olup masrafı verildiği takdirde isteyen alıcıya bir örneği gönderilebilir.</w:t>
      </w:r>
    </w:p>
    <w:p w:rsidR="00074478" w:rsidRDefault="00A67C1D">
      <w:pPr>
        <w:pStyle w:val="Gvdemetni0"/>
        <w:framePr w:w="8736" w:h="10649" w:hRule="exact" w:wrap="none" w:vAnchor="page" w:hAnchor="page" w:x="1531" w:y="3246"/>
        <w:numPr>
          <w:ilvl w:val="0"/>
          <w:numId w:val="3"/>
        </w:numPr>
        <w:shd w:val="clear" w:color="auto" w:fill="auto"/>
        <w:tabs>
          <w:tab w:val="left" w:pos="198"/>
        </w:tabs>
        <w:ind w:left="20" w:right="20"/>
      </w:pPr>
      <w:r>
        <w:t>Satış</w:t>
      </w:r>
      <w:r>
        <w:t>a iştirak edenlerin şartnameyi görmüş ve münderecatını kabul etmiş sayılacakları, başkaca bilgi almak isteyenlerin şart</w:t>
      </w:r>
      <w:r>
        <w:softHyphen/>
        <w:t xml:space="preserve">nameyi görmüş ve münderecatını kabul etmiş sayılacakları başkaca bilgi almak isteyenlerin 2010/5741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</w:t>
      </w:r>
      <w:r>
        <w:softHyphen/>
        <w:t>arasıyla Müdür</w:t>
      </w:r>
      <w:r>
        <w:t>lüğümüze başvurmaları ilan olunur.</w:t>
      </w:r>
    </w:p>
    <w:p w:rsidR="00074478" w:rsidRDefault="00A67C1D">
      <w:pPr>
        <w:pStyle w:val="Gvdemetni20"/>
        <w:framePr w:w="8736" w:h="10649" w:hRule="exact" w:wrap="none" w:vAnchor="page" w:hAnchor="page" w:x="1531" w:y="3246"/>
        <w:shd w:val="clear" w:color="auto" w:fill="auto"/>
        <w:ind w:left="20"/>
      </w:pPr>
      <w:r>
        <w:t xml:space="preserve">İ.İ.K.126 (*) İlgililer tabirine irtifak hakkı sahipleri de </w:t>
      </w:r>
      <w:proofErr w:type="gramStart"/>
      <w:r>
        <w:t>dahildir</w:t>
      </w:r>
      <w:proofErr w:type="gramEnd"/>
      <w:r>
        <w:t>. Yönetmelik Örnek No:27</w:t>
      </w:r>
    </w:p>
    <w:p w:rsidR="00074478" w:rsidRDefault="00A67C1D">
      <w:pPr>
        <w:pStyle w:val="Gvdemetni20"/>
        <w:framePr w:w="8736" w:h="10649" w:hRule="exact" w:wrap="none" w:vAnchor="page" w:hAnchor="page" w:x="1531" w:y="3246"/>
        <w:shd w:val="clear" w:color="auto" w:fill="auto"/>
        <w:spacing w:line="150" w:lineRule="exact"/>
        <w:ind w:right="20"/>
        <w:jc w:val="right"/>
      </w:pPr>
      <w:r>
        <w:t xml:space="preserve">Basın: 76598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074478" w:rsidRDefault="00074478" w:rsidP="00FB3781">
      <w:pPr>
        <w:pStyle w:val="Balk1"/>
      </w:pPr>
    </w:p>
    <w:p w:rsidR="00FB3781" w:rsidRDefault="00FB3781" w:rsidP="00FB3781"/>
    <w:p w:rsidR="00FB3781" w:rsidRDefault="00FB3781" w:rsidP="00FB3781">
      <w:r>
        <w:tab/>
      </w:r>
    </w:p>
    <w:p w:rsidR="00FB3781" w:rsidRDefault="00FB3781" w:rsidP="00FB3781"/>
    <w:p w:rsidR="00FB3781" w:rsidRDefault="00FB3781" w:rsidP="00FB3781"/>
    <w:p w:rsidR="00FB3781" w:rsidRDefault="00FB3781" w:rsidP="00FB3781"/>
    <w:p w:rsidR="00FB3781" w:rsidRPr="00FB3781" w:rsidRDefault="00FB3781" w:rsidP="00FB3781">
      <w:r>
        <w:tab/>
      </w:r>
      <w:r>
        <w:tab/>
      </w:r>
      <w:r>
        <w:tab/>
        <w:t>BEYKOZ İCRA MÜDÜRLÜĞÜ’NDEN GAYRİMENKUL SATIŞ İLANI</w:t>
      </w:r>
    </w:p>
    <w:sectPr w:rsidR="00FB3781" w:rsidRPr="00FB3781" w:rsidSect="0007447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1D" w:rsidRDefault="00A67C1D" w:rsidP="00074478">
      <w:r>
        <w:separator/>
      </w:r>
    </w:p>
  </w:endnote>
  <w:endnote w:type="continuationSeparator" w:id="0">
    <w:p w:rsidR="00A67C1D" w:rsidRDefault="00A67C1D" w:rsidP="000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1D" w:rsidRDefault="00A67C1D"/>
  </w:footnote>
  <w:footnote w:type="continuationSeparator" w:id="0">
    <w:p w:rsidR="00A67C1D" w:rsidRDefault="00A67C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F46"/>
    <w:multiLevelType w:val="multilevel"/>
    <w:tmpl w:val="BBA8D134"/>
    <w:lvl w:ilvl="0">
      <w:numFmt w:val="decimal"/>
      <w:lvlText w:val="3.2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204CD"/>
    <w:multiLevelType w:val="multilevel"/>
    <w:tmpl w:val="D466C84C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60711B"/>
    <w:multiLevelType w:val="multilevel"/>
    <w:tmpl w:val="F3DAA73C"/>
    <w:lvl w:ilvl="0">
      <w:numFmt w:val="decimal"/>
      <w:lvlText w:val="10.70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4478"/>
    <w:rsid w:val="00074478"/>
    <w:rsid w:val="00A67C1D"/>
    <w:rsid w:val="00FB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478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FB3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74478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074478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07447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074478"/>
    <w:rPr>
      <w:b/>
      <w:bCs/>
      <w:color w:val="000000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074478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pacing w:val="-3"/>
      <w:sz w:val="15"/>
      <w:szCs w:val="15"/>
    </w:rPr>
  </w:style>
  <w:style w:type="paragraph" w:customStyle="1" w:styleId="Gvdemetni0">
    <w:name w:val="Gövde metni"/>
    <w:basedOn w:val="Normal"/>
    <w:link w:val="Gvdemetni"/>
    <w:rsid w:val="00074478"/>
    <w:pPr>
      <w:shd w:val="clear" w:color="auto" w:fill="FFFFFF"/>
      <w:spacing w:line="178" w:lineRule="exact"/>
      <w:jc w:val="both"/>
    </w:pPr>
    <w:rPr>
      <w:rFonts w:ascii="Arial" w:eastAsia="Arial" w:hAnsi="Arial" w:cs="Arial"/>
      <w:spacing w:val="-3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FB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2012-12-06T09:06:00Z</dcterms:created>
  <dcterms:modified xsi:type="dcterms:W3CDTF">2012-12-06T09:07:00Z</dcterms:modified>
</cp:coreProperties>
</file>