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7FA" w:rsidRDefault="00B8429A">
      <w:pPr>
        <w:pStyle w:val="Gvdemetni30"/>
        <w:shd w:val="clear" w:color="auto" w:fill="auto"/>
        <w:spacing w:line="180" w:lineRule="exact"/>
        <w:ind w:left="2320"/>
      </w:pPr>
      <w:r>
        <w:t>T.C.</w:t>
      </w:r>
    </w:p>
    <w:p w:rsidR="006657FA" w:rsidRDefault="00B8429A">
      <w:pPr>
        <w:pStyle w:val="Gvdemetni40"/>
        <w:shd w:val="clear" w:color="auto" w:fill="auto"/>
        <w:spacing w:line="200" w:lineRule="exact"/>
      </w:pPr>
      <w:r>
        <w:t>Kastamonu Sosyal Güvenlik İl Müdürlüğü</w:t>
      </w:r>
    </w:p>
    <w:p w:rsidR="006657FA" w:rsidRDefault="00B8429A">
      <w:pPr>
        <w:pStyle w:val="Gvdemetni40"/>
        <w:shd w:val="clear" w:color="auto" w:fill="auto"/>
        <w:spacing w:line="200" w:lineRule="exact"/>
      </w:pPr>
      <w:r>
        <w:t>6183 SAYILI A.A.T.U.H.K. GEREĞİ SATIŞI YAPILACAK TAŞINMAZIN AÇIK ARTIRMA SÛRETİYLE SATIŞ İLANI</w:t>
      </w:r>
    </w:p>
    <w:p w:rsidR="006657FA" w:rsidRDefault="00B8429A">
      <w:pPr>
        <w:pStyle w:val="Gvdemetni50"/>
        <w:shd w:val="clear" w:color="auto" w:fill="auto"/>
        <w:spacing w:line="160" w:lineRule="exact"/>
        <w:ind w:left="220"/>
        <w:sectPr w:rsidR="006657FA">
          <w:type w:val="continuous"/>
          <w:pgSz w:w="11909" w:h="16838"/>
          <w:pgMar w:top="2515" w:right="1553" w:bottom="2621" w:left="1817" w:header="0" w:footer="3" w:gutter="0"/>
          <w:cols w:space="720"/>
          <w:noEndnote/>
          <w:docGrid w:linePitch="360"/>
        </w:sectPr>
      </w:pPr>
      <w:r>
        <w:t>DOSYA NO: 2012/3 dosya</w:t>
      </w:r>
    </w:p>
    <w:p w:rsidR="006657FA" w:rsidRDefault="006657FA">
      <w:pPr>
        <w:spacing w:line="158" w:lineRule="exact"/>
        <w:rPr>
          <w:sz w:val="13"/>
          <w:szCs w:val="13"/>
        </w:rPr>
      </w:pPr>
    </w:p>
    <w:p w:rsidR="006657FA" w:rsidRDefault="006657FA">
      <w:pPr>
        <w:rPr>
          <w:sz w:val="2"/>
          <w:szCs w:val="2"/>
        </w:rPr>
        <w:sectPr w:rsidR="006657FA">
          <w:type w:val="continuous"/>
          <w:pgSz w:w="11909" w:h="16838"/>
          <w:pgMar w:top="0" w:right="0" w:bottom="0" w:left="0" w:header="0" w:footer="3" w:gutter="0"/>
          <w:cols w:space="720"/>
          <w:noEndnote/>
          <w:docGrid w:linePitch="360"/>
        </w:sectPr>
      </w:pPr>
    </w:p>
    <w:p w:rsidR="006657FA" w:rsidRDefault="00B8429A">
      <w:pPr>
        <w:pStyle w:val="Gvdemetni0"/>
        <w:shd w:val="clear" w:color="auto" w:fill="auto"/>
        <w:ind w:left="20"/>
      </w:pPr>
      <w:r>
        <w:lastRenderedPageBreak/>
        <w:t>Satılmasına karar verilen taşınmazın,</w:t>
      </w:r>
    </w:p>
    <w:p w:rsidR="006657FA" w:rsidRDefault="00B8429A">
      <w:pPr>
        <w:pStyle w:val="Gvdemetni0"/>
        <w:shd w:val="clear" w:color="auto" w:fill="auto"/>
        <w:ind w:left="20" w:right="20"/>
      </w:pPr>
      <w:r>
        <w:rPr>
          <w:rStyle w:val="GvdemetniKaln"/>
        </w:rPr>
        <w:t xml:space="preserve">TAPU </w:t>
      </w:r>
      <w:proofErr w:type="gramStart"/>
      <w:r>
        <w:rPr>
          <w:rStyle w:val="GvdemetniKaln"/>
        </w:rPr>
        <w:t xml:space="preserve">KAYDI </w:t>
      </w:r>
      <w:r>
        <w:t>: Kastamonu</w:t>
      </w:r>
      <w:proofErr w:type="gramEnd"/>
      <w:r>
        <w:t xml:space="preserve"> ili, </w:t>
      </w:r>
      <w:proofErr w:type="spellStart"/>
      <w:r>
        <w:t>ihsangazi</w:t>
      </w:r>
      <w:proofErr w:type="spellEnd"/>
      <w:r>
        <w:t xml:space="preserve"> ilçesi, </w:t>
      </w:r>
      <w:proofErr w:type="spellStart"/>
      <w:r>
        <w:t>Akkaya</w:t>
      </w:r>
      <w:proofErr w:type="spellEnd"/>
      <w:r>
        <w:t xml:space="preserve"> Köyü </w:t>
      </w:r>
      <w:proofErr w:type="spellStart"/>
      <w:r>
        <w:t>Değirmenbaşı</w:t>
      </w:r>
      <w:proofErr w:type="spellEnd"/>
      <w:r>
        <w:t xml:space="preserve"> (</w:t>
      </w:r>
      <w:proofErr w:type="spellStart"/>
      <w:r>
        <w:t>Çayyanı</w:t>
      </w:r>
      <w:proofErr w:type="spellEnd"/>
      <w:r>
        <w:t xml:space="preserve">) mevkii ( Belediye mücavir alan dışı) 171 ada, 1 parsel, 6 cilt, 559 sayfada kayıtlı, 284.356,00 m2 yüzölçümlü taşınmaz </w:t>
      </w:r>
      <w:proofErr w:type="spellStart"/>
      <w:r>
        <w:t>ihsangazi</w:t>
      </w:r>
      <w:proofErr w:type="spellEnd"/>
      <w:r>
        <w:t xml:space="preserve"> ilçesine 10 km. Araç ilçesine 11 km. </w:t>
      </w:r>
      <w:proofErr w:type="spellStart"/>
      <w:r>
        <w:t>Akkaya</w:t>
      </w:r>
      <w:proofErr w:type="spellEnd"/>
      <w:r>
        <w:t xml:space="preserve"> köyüne 2 km. mesafede olup, üzerinde misafirhane, depo, bekçi kulübesi, kazan dairesi ve fabrika yapıları bulunmaktadır.</w:t>
      </w:r>
    </w:p>
    <w:p w:rsidR="006657FA" w:rsidRDefault="00B8429A">
      <w:pPr>
        <w:pStyle w:val="Gvdemetni50"/>
        <w:shd w:val="clear" w:color="auto" w:fill="auto"/>
        <w:spacing w:line="178" w:lineRule="exact"/>
        <w:ind w:left="20"/>
        <w:jc w:val="both"/>
      </w:pPr>
      <w:r>
        <w:t>Önemli Özellikleri:</w:t>
      </w:r>
    </w:p>
    <w:p w:rsidR="006657FA" w:rsidRDefault="00B8429A">
      <w:pPr>
        <w:pStyle w:val="Gvdemetni0"/>
        <w:shd w:val="clear" w:color="auto" w:fill="auto"/>
        <w:ind w:left="20" w:right="20"/>
      </w:pPr>
      <w:r>
        <w:rPr>
          <w:rStyle w:val="GvdemetniKaln"/>
        </w:rPr>
        <w:t>Fabrika Binası</w:t>
      </w:r>
      <w:r>
        <w:t xml:space="preserve">: Prefabrik yapı tekniğinde, 1 katlı olarak, 92,40 x 105,40 = 9.738,96 m2 taban oturumlu, 15m açıklıktı, 7 tekrarlı, prefabrik makasların kenarlarda 5m kotlu, orta merkezlerinde 6,50m kotlu bina yüksekliğinde inşa </w:t>
      </w:r>
      <w:proofErr w:type="gramStart"/>
      <w:r>
        <w:t>edilmiştir.Bina</w:t>
      </w:r>
      <w:proofErr w:type="gramEnd"/>
      <w:r>
        <w:t xml:space="preserve"> dış cephesinde duvar örülerek, tek bölüm halinde iç mekan kolonlar haricinde boş bırakılmak sureti ile yapılmış, dış</w:t>
      </w:r>
    </w:p>
    <w:p w:rsidR="006657FA" w:rsidRDefault="00B8429A">
      <w:pPr>
        <w:pStyle w:val="Gvdemetni0"/>
        <w:shd w:val="clear" w:color="auto" w:fill="auto"/>
        <w:ind w:left="20" w:right="20"/>
      </w:pPr>
      <w:r>
        <w:t xml:space="preserve">cephesinde sıva ve akrilik esaslı dış cephe boyası kaplaması, çatısında trapez oluklu galvaniz saç </w:t>
      </w:r>
      <w:proofErr w:type="gramStart"/>
      <w:r>
        <w:t>kaplama,bina</w:t>
      </w:r>
      <w:proofErr w:type="gramEnd"/>
      <w:r>
        <w:t xml:space="preserve"> iç duvarlarında sıva ve plastik boya kaplaması, bina iç sahası şap kaplama, bina giriş kapısı 6m eninde raylı demir doğrama kapı yapılmıştır. </w:t>
      </w:r>
      <w:r>
        <w:rPr>
          <w:rStyle w:val="GvdemetniKaln"/>
        </w:rPr>
        <w:t xml:space="preserve">Kazan </w:t>
      </w:r>
      <w:proofErr w:type="gramStart"/>
      <w:r>
        <w:rPr>
          <w:rStyle w:val="GvdemetniKaln"/>
        </w:rPr>
        <w:t xml:space="preserve">Dairesi </w:t>
      </w:r>
      <w:r>
        <w:t>: Yığma</w:t>
      </w:r>
      <w:proofErr w:type="gramEnd"/>
      <w:r>
        <w:t xml:space="preserve"> yapı tekniğinde, 1 katlı olarak, 10,50 x 15,20 = 159,60 m2 taban oturumlu, çatı altında 4m kotlu bina inşa edilmiştir.Bina dış cephesinde duvar örülerek, tek bölüm halinde iç mekan yapılmış, dış cephesinde sıva ve akrilik esaslı dış cephe boyası kaplaması, çatısında trapez oluklu galvaniz saç kaplama,bina iç duvarlarında sıva ve plastik boya kaplaması, bina iç sahası şap kaplama, bina giriş kapısı demir doğrama kapı yapılmıştır.</w:t>
      </w:r>
    </w:p>
    <w:p w:rsidR="006657FA" w:rsidRDefault="00B8429A">
      <w:pPr>
        <w:pStyle w:val="Gvdemetni0"/>
        <w:shd w:val="clear" w:color="auto" w:fill="auto"/>
        <w:ind w:left="20" w:right="20"/>
      </w:pPr>
      <w:proofErr w:type="spellStart"/>
      <w:proofErr w:type="gramStart"/>
      <w:r>
        <w:rPr>
          <w:rStyle w:val="GvdemetniKaln"/>
        </w:rPr>
        <w:t>Misafirtıane</w:t>
      </w:r>
      <w:proofErr w:type="spellEnd"/>
      <w:r>
        <w:rPr>
          <w:rStyle w:val="GvdemetniKaln"/>
        </w:rPr>
        <w:t xml:space="preserve"> </w:t>
      </w:r>
      <w:r>
        <w:t>: Yığma</w:t>
      </w:r>
      <w:proofErr w:type="gramEnd"/>
      <w:r>
        <w:t xml:space="preserve"> yapı tekniğinde, 1 katlı olarak, 12,00 x 24,00 = 288,00 m2 taban oturumlu, çatı altında 3m kotlu bina inşa edilmiştir.Bina dış cephesinde duvar örülerek, iç mekanda oda bölümleri yapılmış, dış cephesinde oluklu galvaniz saç kaplama, çatısında trapez oluklu galvaniz saç kaplama,bina iç duvarlarında sıva ve plastik boya kaplaması, bina iç sahası seramik kaplama, bina giriş kapısı demir doğrama kapı yapılmıştır.</w:t>
      </w:r>
    </w:p>
    <w:p w:rsidR="006657FA" w:rsidRDefault="00B8429A">
      <w:pPr>
        <w:pStyle w:val="Gvdemetni0"/>
        <w:shd w:val="clear" w:color="auto" w:fill="auto"/>
        <w:ind w:left="20" w:right="20"/>
      </w:pPr>
      <w:r>
        <w:rPr>
          <w:rStyle w:val="GvdemetniKaln"/>
        </w:rPr>
        <w:t>Depo</w:t>
      </w:r>
      <w:r>
        <w:t xml:space="preserve">: Yığma yapı tekniğinde, 1 katlı olarak, 3,00 x 4,00 = 12,00 m2 taban oturumlu, çatı altında 3m kotlu bina inşa edilmiştir. Bina dış cephesinde duvar örülerek, iç mekanda tek bölüm yapılmış, dış cephesinde sıva ve akrilik esaslı dış cephe boyası kaplama, çatısında trapez oluklu galvaniz saç </w:t>
      </w:r>
      <w:proofErr w:type="gramStart"/>
      <w:r>
        <w:t>kaplama,bina</w:t>
      </w:r>
      <w:proofErr w:type="gramEnd"/>
      <w:r>
        <w:t xml:space="preserve"> iç duvarlarında sıva ve plastik boya kaplaması, bina</w:t>
      </w:r>
    </w:p>
    <w:p w:rsidR="006657FA" w:rsidRDefault="00B8429A">
      <w:pPr>
        <w:pStyle w:val="Gvdemetni0"/>
        <w:shd w:val="clear" w:color="auto" w:fill="auto"/>
        <w:ind w:left="20"/>
      </w:pPr>
      <w:proofErr w:type="gramStart"/>
      <w:r>
        <w:t>iç</w:t>
      </w:r>
      <w:proofErr w:type="gramEnd"/>
      <w:r>
        <w:t xml:space="preserve"> sahası şap kaplama, bina giriş kapısı demir doğrama kapı yapılmıştır.</w:t>
      </w:r>
    </w:p>
    <w:p w:rsidR="006657FA" w:rsidRDefault="00B8429A">
      <w:pPr>
        <w:pStyle w:val="Gvdemetni0"/>
        <w:shd w:val="clear" w:color="auto" w:fill="auto"/>
        <w:ind w:left="20" w:right="20"/>
      </w:pPr>
      <w:r>
        <w:rPr>
          <w:rStyle w:val="GvdemetniKaln"/>
        </w:rPr>
        <w:t>Bekçi Odası</w:t>
      </w:r>
      <w:r>
        <w:t xml:space="preserve">: Prefabrik PVC yapı tekniğinde, 1 katlı olarak, 2,00x2,00-4,00 m2 taban oturumlu, taban, duvarlar ve tavanı tamamen </w:t>
      </w:r>
      <w:proofErr w:type="spellStart"/>
      <w:r>
        <w:t>pvc</w:t>
      </w:r>
      <w:proofErr w:type="spellEnd"/>
      <w:r>
        <w:t xml:space="preserve"> özellikte, pencereleri bulunan yapı bulunmaktadır.</w:t>
      </w:r>
    </w:p>
    <w:p w:rsidR="006657FA" w:rsidRDefault="00B8429A">
      <w:pPr>
        <w:pStyle w:val="Gvdemetni0"/>
        <w:shd w:val="clear" w:color="auto" w:fill="auto"/>
        <w:ind w:left="20"/>
      </w:pPr>
      <w:r>
        <w:t>Arsa değeri = 284.356,00 m2 x 2,00 TL/m2 = 568.712,00 TL</w:t>
      </w:r>
    </w:p>
    <w:p w:rsidR="006657FA" w:rsidRDefault="00B8429A">
      <w:pPr>
        <w:pStyle w:val="Gvdemetni0"/>
        <w:shd w:val="clear" w:color="auto" w:fill="auto"/>
        <w:ind w:left="20"/>
      </w:pPr>
      <w:r>
        <w:t>Fabrika Binası = 9.738,96 m2 x 297,00 TL/m2 x (1-0,25) = 2.169.353,34 TL</w:t>
      </w:r>
    </w:p>
    <w:p w:rsidR="006657FA" w:rsidRDefault="00B8429A">
      <w:pPr>
        <w:pStyle w:val="Gvdemetni0"/>
        <w:shd w:val="clear" w:color="auto" w:fill="auto"/>
        <w:ind w:left="20"/>
      </w:pPr>
      <w:r>
        <w:t>Kazan Dairesi =159,60 m2 x 80,00 TL/m2 x (1-0,25) = 9.576,00 TL</w:t>
      </w:r>
    </w:p>
    <w:p w:rsidR="006657FA" w:rsidRDefault="00B8429A">
      <w:pPr>
        <w:pStyle w:val="Gvdemetni0"/>
        <w:shd w:val="clear" w:color="auto" w:fill="auto"/>
        <w:ind w:left="20"/>
      </w:pPr>
      <w:r>
        <w:t>Misafirhane Binası =288,00 m2 x 482,00 TL/m2 x (1-0,25) -104.112,00 TL</w:t>
      </w:r>
    </w:p>
    <w:p w:rsidR="006657FA" w:rsidRDefault="00B8429A">
      <w:pPr>
        <w:pStyle w:val="Gvdemetni0"/>
        <w:shd w:val="clear" w:color="auto" w:fill="auto"/>
        <w:ind w:left="20"/>
      </w:pPr>
      <w:r>
        <w:t>Depo =12,00 m2x 80,00 TL/m2 x (1-0,25) = 720,00 TL</w:t>
      </w:r>
    </w:p>
    <w:p w:rsidR="006657FA" w:rsidRDefault="00B8429A">
      <w:pPr>
        <w:pStyle w:val="Gvdemetni0"/>
        <w:shd w:val="clear" w:color="auto" w:fill="auto"/>
        <w:ind w:left="20"/>
      </w:pPr>
      <w:r>
        <w:t xml:space="preserve">Bekçi </w:t>
      </w:r>
      <w:proofErr w:type="spellStart"/>
      <w:r>
        <w:t>Klubesi</w:t>
      </w:r>
      <w:proofErr w:type="spellEnd"/>
      <w:r>
        <w:t xml:space="preserve"> = 4 m2 x 80,00 TL/m2 x 2,00 = 640,00 TL</w:t>
      </w:r>
    </w:p>
    <w:p w:rsidR="006657FA" w:rsidRDefault="00B8429A">
      <w:pPr>
        <w:pStyle w:val="Gvdemetni0"/>
        <w:shd w:val="clear" w:color="auto" w:fill="auto"/>
        <w:spacing w:after="134"/>
        <w:ind w:left="20"/>
      </w:pPr>
      <w:r>
        <w:t xml:space="preserve">Zirai Ürün ve Ağaç Değeri = (Ziraat </w:t>
      </w:r>
      <w:proofErr w:type="spellStart"/>
      <w:r>
        <w:t>Bilirkşisi</w:t>
      </w:r>
      <w:proofErr w:type="spellEnd"/>
      <w:r>
        <w:t xml:space="preserve"> Raporu- </w:t>
      </w:r>
      <w:proofErr w:type="spellStart"/>
      <w:r>
        <w:t>Maktuen</w:t>
      </w:r>
      <w:proofErr w:type="spellEnd"/>
      <w:r>
        <w:t xml:space="preserve"> Değer) = 30.652,60 TL</w:t>
      </w:r>
    </w:p>
    <w:p w:rsidR="006657FA" w:rsidRDefault="00B8429A">
      <w:pPr>
        <w:pStyle w:val="Gvdemetni0"/>
        <w:shd w:val="clear" w:color="auto" w:fill="auto"/>
        <w:spacing w:after="66" w:line="160" w:lineRule="exact"/>
        <w:ind w:left="20"/>
      </w:pPr>
      <w:r>
        <w:t>TAŞINMAZ DEĞERİ = 2.883.765,94 TL</w:t>
      </w:r>
    </w:p>
    <w:p w:rsidR="006657FA" w:rsidRDefault="00B8429A">
      <w:pPr>
        <w:pStyle w:val="Gvdemetni0"/>
        <w:shd w:val="clear" w:color="auto" w:fill="auto"/>
        <w:ind w:left="20" w:right="20"/>
      </w:pPr>
      <w:r>
        <w:t xml:space="preserve">Taşınmazın Kuş Makine Sanayi Ve Ticaret AŞ’ne ait 1/2 değeri = 1.441.882,97 TL Taşınmazın Kuş </w:t>
      </w:r>
      <w:proofErr w:type="spellStart"/>
      <w:r>
        <w:t>Teks</w:t>
      </w:r>
      <w:proofErr w:type="spellEnd"/>
      <w:r>
        <w:t xml:space="preserve"> Tekstil Sanayi ve Ticaret AŞ ‘ne ait 1/2 hisse değeri = 1.441.882,97 TL</w:t>
      </w:r>
    </w:p>
    <w:p w:rsidR="006657FA" w:rsidRDefault="00B8429A">
      <w:pPr>
        <w:pStyle w:val="Gvdemetni0"/>
        <w:shd w:val="clear" w:color="auto" w:fill="auto"/>
        <w:ind w:left="20"/>
      </w:pPr>
      <w:r>
        <w:rPr>
          <w:rStyle w:val="GvdemetniKaln"/>
        </w:rPr>
        <w:t xml:space="preserve">2.883.765,94 TL muhammen bedelle </w:t>
      </w:r>
      <w:r>
        <w:t>açık artırma suretiyle satılacaktır.</w:t>
      </w:r>
    </w:p>
    <w:p w:rsidR="006657FA" w:rsidRDefault="00B8429A">
      <w:pPr>
        <w:pStyle w:val="Gvdemetni0"/>
        <w:numPr>
          <w:ilvl w:val="0"/>
          <w:numId w:val="1"/>
        </w:numPr>
        <w:shd w:val="clear" w:color="auto" w:fill="auto"/>
        <w:tabs>
          <w:tab w:val="left" w:pos="562"/>
        </w:tabs>
        <w:ind w:left="20" w:right="20"/>
      </w:pPr>
      <w:r>
        <w:t xml:space="preserve">SATIŞ </w:t>
      </w:r>
      <w:proofErr w:type="gramStart"/>
      <w:r>
        <w:t>ŞARTLARI :I</w:t>
      </w:r>
      <w:proofErr w:type="gramEnd"/>
      <w:r>
        <w:t xml:space="preserve">.Açık Artırma : 1/2 Hisse Kuş Makine Sanayi ve Ticaret A.Ş. ve 1/2 Hisse Kuş Tekstil Sanayi ve Ticaret A.Ş. </w:t>
      </w:r>
      <w:r>
        <w:rPr>
          <w:rStyle w:val="GvdemetniKaln"/>
        </w:rPr>
        <w:t xml:space="preserve">08/08/2012 günü ,saat :10:00-10:30 </w:t>
      </w:r>
      <w:r>
        <w:t xml:space="preserve">Arasında </w:t>
      </w:r>
      <w:proofErr w:type="spellStart"/>
      <w:r>
        <w:t>Candaroğulları</w:t>
      </w:r>
      <w:proofErr w:type="spellEnd"/>
      <w:r>
        <w:t xml:space="preserve"> Mah. Alparslan Türkeş Bulvarı No:13/l KASTAMONU adresinde Kastamonu Sosyal Güvenlik il Müdürlüğü 3.kat toplantı salonunda açık artırma suretiyle satışı yapılacaktır.6183 Sayılı Yasanın 94.md.hükmü gereği birinci artırmada tayin edilen zamanda taşınmaz üç defa </w:t>
      </w:r>
      <w:proofErr w:type="spellStart"/>
      <w:r>
        <w:t>bağınldıktan</w:t>
      </w:r>
      <w:proofErr w:type="spellEnd"/>
      <w:r>
        <w:t xml:space="preserve"> sonra teklif edilen en yüksek bedel, rayiç bedelin %75’ûtakip masrafını varsa rüçhanlı alacakların miktarını geçmesi şartıyla en çok artırana ihale edilir.6183 Sayılı Yasa uyarınca </w:t>
      </w:r>
      <w:r>
        <w:rPr>
          <w:lang w:val="en-US"/>
        </w:rPr>
        <w:t xml:space="preserve">95.md.gere </w:t>
      </w:r>
      <w:r>
        <w:t xml:space="preserve">artırılan bedel bu miktarı bulmazsa en çok artıranın taahhüdü baki kalmak </w:t>
      </w:r>
      <w:proofErr w:type="spellStart"/>
      <w:r>
        <w:t>kaydıyi</w:t>
      </w:r>
      <w:proofErr w:type="spellEnd"/>
      <w:r>
        <w:t xml:space="preserve">; artırma 7 gün daha </w:t>
      </w:r>
      <w:r>
        <w:lastRenderedPageBreak/>
        <w:t>uzatılır. Yedinci gün 1/2 Hisse Kuş Makine Sanayi ve Ticaret A</w:t>
      </w:r>
      <w:proofErr w:type="gramStart"/>
      <w:r>
        <w:t>.:</w:t>
      </w:r>
      <w:proofErr w:type="gramEnd"/>
      <w:r>
        <w:t xml:space="preserve"> ve 1/2 Hisse Kuş Tekstil Sanayi ve Ticaret A.Ş. </w:t>
      </w:r>
      <w:r>
        <w:rPr>
          <w:rStyle w:val="GvdemetniKaln"/>
        </w:rPr>
        <w:t xml:space="preserve">15/08/2012 günü ,saat :10:0ı 10:30 </w:t>
      </w:r>
      <w:r>
        <w:t xml:space="preserve">Arasında , aynı yer ve saatte taşınmaz en çok artırana ihale edilir. Ancak </w:t>
      </w:r>
      <w:proofErr w:type="spellStart"/>
      <w:r>
        <w:t>ihal</w:t>
      </w:r>
      <w:proofErr w:type="spellEnd"/>
      <w:r>
        <w:t xml:space="preserve"> bedelinin masrafları ve rüçhanlı alacak miktarını geçmesi lazımdır, aşmazsa satı yapılmaz. Şu kadar ki birinci artırmada istekli çıkmaz veya pey sürülmezse ikini artırmada 6183 sayılı kanunun 94. maddesi gereğince birinci artırmadaki </w:t>
      </w:r>
      <w:proofErr w:type="spellStart"/>
      <w:r>
        <w:t>şartk</w:t>
      </w:r>
      <w:proofErr w:type="spellEnd"/>
      <w:r>
        <w:t xml:space="preserve"> aranacaktır.</w:t>
      </w:r>
    </w:p>
    <w:p w:rsidR="006657FA" w:rsidRDefault="00B8429A">
      <w:pPr>
        <w:pStyle w:val="Gvdemetni0"/>
        <w:numPr>
          <w:ilvl w:val="0"/>
          <w:numId w:val="1"/>
        </w:numPr>
        <w:shd w:val="clear" w:color="auto" w:fill="auto"/>
        <w:tabs>
          <w:tab w:val="left" w:pos="207"/>
        </w:tabs>
        <w:spacing w:line="197" w:lineRule="exact"/>
        <w:ind w:left="20" w:right="60"/>
      </w:pPr>
      <w:r>
        <w:t>Artırmaya iştirak edeceklerin taşınmazın artırmaya esas rayiç değ erinin %</w:t>
      </w:r>
      <w:proofErr w:type="gramStart"/>
      <w:r>
        <w:t>7.5</w:t>
      </w:r>
      <w:proofErr w:type="gramEnd"/>
      <w:r>
        <w:t xml:space="preserve"> (216.282,45-TL) olan teminat tutarının 6183 sayılı kanunun 10. maddesinin 1 ila </w:t>
      </w:r>
      <w:r>
        <w:rPr>
          <w:rStyle w:val="Gvdemetnitalik60lek"/>
        </w:rPr>
        <w:t xml:space="preserve">A </w:t>
      </w:r>
      <w:r>
        <w:t xml:space="preserve">fıkrasında belirtildiği şekilde Ziraat Bankası </w:t>
      </w:r>
      <w:proofErr w:type="spellStart"/>
      <w:r>
        <w:t>Mosip</w:t>
      </w:r>
      <w:proofErr w:type="spellEnd"/>
      <w:r>
        <w:t xml:space="preserve"> Sistemi- SGK diğer tahsilatla geçici Teminat seçeneğinden yatırılarak, ihaleden önce satış dosyasına </w:t>
      </w:r>
      <w:proofErr w:type="spellStart"/>
      <w:r>
        <w:t>vermele</w:t>
      </w:r>
      <w:proofErr w:type="spellEnd"/>
      <w:r>
        <w:t xml:space="preserve"> zorunludur.</w:t>
      </w:r>
    </w:p>
    <w:p w:rsidR="006657FA" w:rsidRDefault="00B8429A">
      <w:pPr>
        <w:pStyle w:val="Gvdemetni0"/>
        <w:numPr>
          <w:ilvl w:val="0"/>
          <w:numId w:val="1"/>
        </w:numPr>
        <w:shd w:val="clear" w:color="auto" w:fill="auto"/>
        <w:tabs>
          <w:tab w:val="left" w:pos="183"/>
        </w:tabs>
        <w:spacing w:line="197" w:lineRule="exact"/>
        <w:ind w:left="20" w:right="60"/>
      </w:pPr>
      <w:r>
        <w:t xml:space="preserve">Satış peşin para ile yapılır. Alıcının talebine binaen 10 günü geçmemek üzere </w:t>
      </w:r>
      <w:proofErr w:type="spellStart"/>
      <w:r>
        <w:t>meh</w:t>
      </w:r>
      <w:proofErr w:type="spellEnd"/>
      <w:r>
        <w:t xml:space="preserve"> verilebilir.</w:t>
      </w:r>
    </w:p>
    <w:p w:rsidR="006657FA" w:rsidRDefault="00B8429A">
      <w:pPr>
        <w:pStyle w:val="Gvdemetni0"/>
        <w:numPr>
          <w:ilvl w:val="0"/>
          <w:numId w:val="1"/>
        </w:numPr>
        <w:shd w:val="clear" w:color="auto" w:fill="auto"/>
        <w:tabs>
          <w:tab w:val="left" w:pos="212"/>
        </w:tabs>
        <w:spacing w:line="197" w:lineRule="exact"/>
        <w:ind w:left="20" w:right="60"/>
      </w:pPr>
      <w:r>
        <w:t xml:space="preserve">Resmi ihale pulu, damga vergisi, tapu alım satım harcı ve masrafları, </w:t>
      </w:r>
      <w:proofErr w:type="spellStart"/>
      <w:r>
        <w:t>tellaliyı</w:t>
      </w:r>
      <w:proofErr w:type="spellEnd"/>
      <w:r>
        <w:t xml:space="preserve"> resmi, KDV ve gayrimenkul teslim masrafı alıcıya aittir.</w:t>
      </w:r>
    </w:p>
    <w:p w:rsidR="006657FA" w:rsidRDefault="00B8429A">
      <w:pPr>
        <w:pStyle w:val="Gvdemetni0"/>
        <w:numPr>
          <w:ilvl w:val="0"/>
          <w:numId w:val="1"/>
        </w:numPr>
        <w:shd w:val="clear" w:color="auto" w:fill="auto"/>
        <w:tabs>
          <w:tab w:val="left" w:pos="894"/>
        </w:tabs>
        <w:spacing w:line="197" w:lineRule="exact"/>
        <w:ind w:left="20"/>
      </w:pPr>
      <w:r>
        <w:t>Taşınmazın</w:t>
      </w:r>
      <w:r>
        <w:tab/>
        <w:t>aynından doğan birikmiş vergiler ihale bedelinden ödenecektir.</w:t>
      </w:r>
    </w:p>
    <w:p w:rsidR="006657FA" w:rsidRDefault="00B8429A">
      <w:pPr>
        <w:pStyle w:val="Gvdemetni0"/>
        <w:numPr>
          <w:ilvl w:val="0"/>
          <w:numId w:val="1"/>
        </w:numPr>
        <w:shd w:val="clear" w:color="auto" w:fill="auto"/>
        <w:tabs>
          <w:tab w:val="left" w:pos="193"/>
        </w:tabs>
        <w:spacing w:line="197" w:lineRule="exact"/>
        <w:ind w:left="20" w:right="60"/>
      </w:pPr>
      <w:r>
        <w:t xml:space="preserve">Pey ipotekli borç göz önüne alınmadan sürülür. Ancak gayrimenkul rehin </w:t>
      </w:r>
      <w:proofErr w:type="spellStart"/>
      <w:r>
        <w:t>suretiylf</w:t>
      </w:r>
      <w:proofErr w:type="spellEnd"/>
      <w:r>
        <w:t xml:space="preserve"> sağlanmış muaccel borçlar alıcıya devredilemez. Satış bedelinden tercihen ödenir Müeccel olup alıcıya intikal eden </w:t>
      </w:r>
      <w:proofErr w:type="spellStart"/>
      <w:r>
        <w:t>rehjışli</w:t>
      </w:r>
      <w:proofErr w:type="spellEnd"/>
      <w:r>
        <w:t xml:space="preserve"> borçlar ihale bedelinden tenzil edilerek alıç uhdesinde bırakılır. Bakiyesi </w:t>
      </w:r>
      <w:proofErr w:type="spellStart"/>
      <w:r>
        <w:t>kendisihden</w:t>
      </w:r>
      <w:proofErr w:type="spellEnd"/>
      <w:r>
        <w:t xml:space="preserve"> tahsil olunur.</w:t>
      </w:r>
    </w:p>
    <w:p w:rsidR="006657FA" w:rsidRDefault="00B8429A">
      <w:pPr>
        <w:pStyle w:val="Gvdemetni0"/>
        <w:numPr>
          <w:ilvl w:val="0"/>
          <w:numId w:val="1"/>
        </w:numPr>
        <w:shd w:val="clear" w:color="auto" w:fill="auto"/>
        <w:tabs>
          <w:tab w:val="left" w:pos="193"/>
        </w:tabs>
        <w:spacing w:line="197" w:lineRule="exact"/>
        <w:ind w:left="20" w:right="60"/>
        <w:jc w:val="left"/>
      </w:pPr>
      <w:r>
        <w:t xml:space="preserve">İpotek sahibi </w:t>
      </w:r>
      <w:proofErr w:type="spellStart"/>
      <w:r>
        <w:t>alaasklılar</w:t>
      </w:r>
      <w:proofErr w:type="spellEnd"/>
      <w:r>
        <w:t xml:space="preserve"> ile diğer ilgililerin ve irtifak hakkı sahiplerin bu gayrimenkul üzerindeki hakları hususu ile faiz ve masrafa dair iddiaların </w:t>
      </w:r>
      <w:proofErr w:type="spellStart"/>
      <w:r>
        <w:t>dayanağ</w:t>
      </w:r>
      <w:proofErr w:type="spellEnd"/>
      <w:r>
        <w:t xml:space="preserve"> belgelerle 15 gün içinde Müdürlüğümüz icra Takip Haciz ve Satış Servisine bildirmeler lazımdır. Aksi takdirde hakları tapu sicili ile sabit olmadıkça paylaşmadan hariç bırakılacaktır.</w:t>
      </w:r>
    </w:p>
    <w:p w:rsidR="006657FA" w:rsidRDefault="00B8429A">
      <w:pPr>
        <w:pStyle w:val="Gvdemetni0"/>
        <w:numPr>
          <w:ilvl w:val="0"/>
          <w:numId w:val="1"/>
        </w:numPr>
        <w:shd w:val="clear" w:color="auto" w:fill="auto"/>
        <w:tabs>
          <w:tab w:val="left" w:pos="183"/>
        </w:tabs>
        <w:spacing w:line="197" w:lineRule="exact"/>
        <w:ind w:left="20" w:right="60"/>
      </w:pPr>
      <w:r>
        <w:t>Taşınmazın kendisine ihale olunan kimse ihale bedelini hemen veya süre verilirse verilen süre içinde ödemekle yükümlüdür. Aksi takdirde ihale karan feshedilir ve gayrimenkul satış komisyonunca hemen 7 gün süre ile artırmaya çıkarılır. Bu artırmada ilgililere herhangi bir tebliğ yapılmaz. Yalnız ilanla yetinilir. Taşınmaz en çok artırana ihale edilir. Birinci kez ihale yapılan kimse iki ihale arasındaki farktan ve diğer zarardan mesul olup, %5 faizi ile tahsil edilir, ihale farkı ve geçen günlerin faizi ayrıca hükme gerek kalmaksızın teminattan mahsubu yapıldıktan sonra bakiyesi 6183 Sayılı A.A.T.U.H.K. hükmüne göre il Müdürlüğümüzce tahsil olunur.</w:t>
      </w:r>
    </w:p>
    <w:p w:rsidR="006657FA" w:rsidRDefault="00B8429A">
      <w:pPr>
        <w:pStyle w:val="Gvdemetni0"/>
        <w:numPr>
          <w:ilvl w:val="0"/>
          <w:numId w:val="1"/>
        </w:numPr>
        <w:shd w:val="clear" w:color="auto" w:fill="auto"/>
        <w:tabs>
          <w:tab w:val="left" w:pos="188"/>
        </w:tabs>
        <w:spacing w:line="197" w:lineRule="exact"/>
        <w:ind w:left="20"/>
      </w:pPr>
      <w:r>
        <w:t>Müdürlüğümüz mensupları ve yakınları açık artırmaya katılamazlar.</w:t>
      </w:r>
    </w:p>
    <w:p w:rsidR="006657FA" w:rsidRDefault="00B8429A">
      <w:pPr>
        <w:pStyle w:val="Gvdemetni0"/>
        <w:numPr>
          <w:ilvl w:val="0"/>
          <w:numId w:val="1"/>
        </w:numPr>
        <w:shd w:val="clear" w:color="auto" w:fill="auto"/>
        <w:tabs>
          <w:tab w:val="left" w:pos="289"/>
        </w:tabs>
        <w:spacing w:line="197" w:lineRule="exact"/>
        <w:ind w:left="20" w:right="60"/>
      </w:pPr>
      <w:r>
        <w:t>Satışa iştirak edeceklerin resmi dairelerce kabul edilebilir kimlik belgesi veya katılımın tüzel kişiler adına olması halinde yetki belgesi ibraz etmeleri gerekmektedir.</w:t>
      </w:r>
    </w:p>
    <w:p w:rsidR="006657FA" w:rsidRDefault="00B8429A">
      <w:pPr>
        <w:pStyle w:val="Gvdemetni0"/>
        <w:numPr>
          <w:ilvl w:val="0"/>
          <w:numId w:val="1"/>
        </w:numPr>
        <w:shd w:val="clear" w:color="auto" w:fill="auto"/>
        <w:tabs>
          <w:tab w:val="left" w:pos="270"/>
        </w:tabs>
        <w:spacing w:line="197" w:lineRule="exact"/>
        <w:ind w:left="20" w:right="60"/>
      </w:pPr>
      <w:r>
        <w:t>Şartname ilan tarihinden itibaren herkesin görebileceği Kastamonu il Müdürlüğü icra Satış Servisinde açık olup, masrafı verildiğinde bir örneği gönderilebilir.</w:t>
      </w:r>
    </w:p>
    <w:p w:rsidR="006657FA" w:rsidRDefault="00B8429A">
      <w:pPr>
        <w:pStyle w:val="Gvdemetni0"/>
        <w:numPr>
          <w:ilvl w:val="0"/>
          <w:numId w:val="1"/>
        </w:numPr>
        <w:shd w:val="clear" w:color="auto" w:fill="auto"/>
        <w:tabs>
          <w:tab w:val="left" w:pos="274"/>
        </w:tabs>
        <w:spacing w:line="197" w:lineRule="exact"/>
        <w:ind w:left="20" w:right="60"/>
      </w:pPr>
      <w:proofErr w:type="gramStart"/>
      <w:r>
        <w:t>iş</w:t>
      </w:r>
      <w:proofErr w:type="gramEnd"/>
      <w:r>
        <w:t xml:space="preserve"> bu ilan ilgililerin adreslerine gönderilecek olup, adreste tebligat yapılamaması halinde veya adresleri bilinmeyenlerinde yerinde kaim olacağı ilanen tebliğ olunur.</w:t>
      </w:r>
    </w:p>
    <w:p w:rsidR="006657FA" w:rsidRDefault="00B8429A">
      <w:pPr>
        <w:pStyle w:val="Gvdemetni0"/>
        <w:numPr>
          <w:ilvl w:val="0"/>
          <w:numId w:val="1"/>
        </w:numPr>
        <w:shd w:val="clear" w:color="auto" w:fill="auto"/>
        <w:tabs>
          <w:tab w:val="left" w:pos="721"/>
        </w:tabs>
        <w:spacing w:line="197" w:lineRule="exact"/>
        <w:ind w:left="20" w:right="60"/>
      </w:pPr>
      <w:r>
        <w:t>Satışa</w:t>
      </w:r>
      <w:r>
        <w:tab/>
        <w:t>iştirak edeceklerin şartnameyi görmüş ve münderecatını kabul etmiş sayılacakları, bilgi almak isteyenlerin 2012/3 Satış dosyası ile Kastamonu İl Müdürlüğü icra Takip Haciz ve Satış Sen/isine başvurmaları ilan olunur.</w:t>
      </w:r>
    </w:p>
    <w:p w:rsidR="006657FA" w:rsidRDefault="00B8429A">
      <w:pPr>
        <w:pStyle w:val="Gvdemetni0"/>
        <w:shd w:val="clear" w:color="auto" w:fill="auto"/>
        <w:spacing w:line="197" w:lineRule="exact"/>
        <w:ind w:left="20"/>
      </w:pPr>
      <w:r>
        <w:t>SATIŞ KOMİSYONU</w:t>
      </w:r>
    </w:p>
    <w:p w:rsidR="006657FA" w:rsidRDefault="00B8429A">
      <w:pPr>
        <w:pStyle w:val="Gvdemetni0"/>
        <w:shd w:val="clear" w:color="auto" w:fill="auto"/>
        <w:spacing w:line="197" w:lineRule="exact"/>
        <w:ind w:left="20"/>
      </w:pPr>
      <w:proofErr w:type="spellStart"/>
      <w:r>
        <w:t>M.Oğuz</w:t>
      </w:r>
      <w:proofErr w:type="spellEnd"/>
      <w:r>
        <w:t xml:space="preserve"> GÖRPELİ Gaye ERDOĞAN Nurdan ERGÜN Oktay ÖZTANÇ</w:t>
      </w:r>
    </w:p>
    <w:p w:rsidR="006657FA" w:rsidRDefault="00B8429A">
      <w:pPr>
        <w:pStyle w:val="Gvdemetni0"/>
        <w:shd w:val="clear" w:color="auto" w:fill="auto"/>
        <w:tabs>
          <w:tab w:val="left" w:pos="3682"/>
        </w:tabs>
        <w:spacing w:line="197" w:lineRule="exact"/>
        <w:ind w:left="20"/>
      </w:pPr>
      <w:proofErr w:type="gramStart"/>
      <w:r>
        <w:t>icra</w:t>
      </w:r>
      <w:proofErr w:type="gramEnd"/>
      <w:r>
        <w:t xml:space="preserve"> Memuru Y.</w:t>
      </w:r>
      <w:proofErr w:type="spellStart"/>
      <w:r>
        <w:t>lcra</w:t>
      </w:r>
      <w:proofErr w:type="spellEnd"/>
      <w:r>
        <w:t xml:space="preserve"> Memuru Avukat</w:t>
      </w:r>
      <w:r>
        <w:tab/>
        <w:t>SGK İl Müdür Yardımcısı</w:t>
      </w:r>
    </w:p>
    <w:p w:rsidR="006657FA" w:rsidRDefault="00B8429A">
      <w:pPr>
        <w:pStyle w:val="Gvdemetni50"/>
        <w:shd w:val="clear" w:color="auto" w:fill="auto"/>
        <w:spacing w:line="197" w:lineRule="exact"/>
        <w:ind w:left="3360" w:right="60"/>
        <w:jc w:val="right"/>
      </w:pPr>
      <w:r>
        <w:t xml:space="preserve">B:44849 </w:t>
      </w:r>
      <w:hyperlink r:id="rId7" w:history="1">
        <w:r>
          <w:rPr>
            <w:rStyle w:val="Kpr"/>
            <w:lang w:val="en-US"/>
          </w:rPr>
          <w:t>www.bik.gov.tr</w:t>
        </w:r>
      </w:hyperlink>
      <w:r>
        <w:rPr>
          <w:lang w:val="en-US"/>
        </w:rPr>
        <w:t xml:space="preserve"> </w:t>
      </w:r>
      <w:r>
        <w:t xml:space="preserve">Resmi ilanlar </w:t>
      </w:r>
      <w:r>
        <w:rPr>
          <w:lang w:val="en-US"/>
        </w:rPr>
        <w:t>www.ilan.gov.tr’</w:t>
      </w:r>
      <w:r>
        <w:t>de</w:t>
      </w:r>
    </w:p>
    <w:sectPr w:rsidR="006657FA" w:rsidSect="006657FA">
      <w:type w:val="continuous"/>
      <w:pgSz w:w="11909" w:h="16838"/>
      <w:pgMar w:top="2515" w:right="444" w:bottom="2621" w:left="511" w:header="0" w:footer="3" w:gutter="0"/>
      <w:cols w:num="2" w:space="221"/>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2B0" w:rsidRDefault="009B02B0" w:rsidP="006657FA">
      <w:r>
        <w:separator/>
      </w:r>
    </w:p>
  </w:endnote>
  <w:endnote w:type="continuationSeparator" w:id="0">
    <w:p w:rsidR="009B02B0" w:rsidRDefault="009B02B0" w:rsidP="006657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Franklin Gothic Medium">
    <w:panose1 w:val="020B06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2B0" w:rsidRDefault="009B02B0"/>
  </w:footnote>
  <w:footnote w:type="continuationSeparator" w:id="0">
    <w:p w:rsidR="009B02B0" w:rsidRDefault="009B02B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91F0D"/>
    <w:multiLevelType w:val="multilevel"/>
    <w:tmpl w:val="DABAC5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6657FA"/>
    <w:rsid w:val="005714C2"/>
    <w:rsid w:val="006657FA"/>
    <w:rsid w:val="009B02B0"/>
    <w:rsid w:val="00B8429A"/>
    <w:rsid w:val="00BF2098"/>
    <w:rsid w:val="00F265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57FA"/>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6657FA"/>
    <w:rPr>
      <w:color w:val="000080"/>
      <w:u w:val="single"/>
    </w:rPr>
  </w:style>
  <w:style w:type="character" w:customStyle="1" w:styleId="Gvdemetni6Exact">
    <w:name w:val="Gövde metni (6) Exact"/>
    <w:basedOn w:val="VarsaylanParagrafYazTipi"/>
    <w:link w:val="Gvdemetni6"/>
    <w:rsid w:val="006657FA"/>
    <w:rPr>
      <w:rFonts w:ascii="Calibri" w:eastAsia="Calibri" w:hAnsi="Calibri" w:cs="Calibri"/>
      <w:b w:val="0"/>
      <w:bCs w:val="0"/>
      <w:i w:val="0"/>
      <w:iCs w:val="0"/>
      <w:smallCaps w:val="0"/>
      <w:strike w:val="0"/>
      <w:sz w:val="48"/>
      <w:szCs w:val="48"/>
      <w:u w:val="none"/>
    </w:rPr>
  </w:style>
  <w:style w:type="character" w:customStyle="1" w:styleId="Gvdemetni6Exact0">
    <w:name w:val="Gövde metni (6) Exact"/>
    <w:basedOn w:val="Gvdemetni6Exact"/>
    <w:rsid w:val="006657FA"/>
    <w:rPr>
      <w:color w:val="000000"/>
      <w:spacing w:val="0"/>
      <w:w w:val="100"/>
      <w:position w:val="0"/>
      <w:u w:val="single"/>
    </w:rPr>
  </w:style>
  <w:style w:type="character" w:customStyle="1" w:styleId="Gvdemetni2">
    <w:name w:val="Gövde metni (2)_"/>
    <w:basedOn w:val="VarsaylanParagrafYazTipi"/>
    <w:link w:val="Gvdemetni20"/>
    <w:rsid w:val="006657FA"/>
    <w:rPr>
      <w:rFonts w:ascii="Georgia" w:eastAsia="Georgia" w:hAnsi="Georgia" w:cs="Georgia"/>
      <w:b w:val="0"/>
      <w:bCs w:val="0"/>
      <w:i w:val="0"/>
      <w:iCs w:val="0"/>
      <w:smallCaps w:val="0"/>
      <w:strike w:val="0"/>
      <w:sz w:val="12"/>
      <w:szCs w:val="12"/>
      <w:u w:val="none"/>
    </w:rPr>
  </w:style>
  <w:style w:type="character" w:customStyle="1" w:styleId="Gvdemetni3">
    <w:name w:val="Gövde metni (3)_"/>
    <w:basedOn w:val="VarsaylanParagrafYazTipi"/>
    <w:link w:val="Gvdemetni30"/>
    <w:rsid w:val="006657FA"/>
    <w:rPr>
      <w:rFonts w:ascii="Franklin Gothic Medium" w:eastAsia="Franklin Gothic Medium" w:hAnsi="Franklin Gothic Medium" w:cs="Franklin Gothic Medium"/>
      <w:b w:val="0"/>
      <w:bCs w:val="0"/>
      <w:i w:val="0"/>
      <w:iCs w:val="0"/>
      <w:smallCaps w:val="0"/>
      <w:strike w:val="0"/>
      <w:sz w:val="18"/>
      <w:szCs w:val="18"/>
      <w:u w:val="none"/>
    </w:rPr>
  </w:style>
  <w:style w:type="character" w:customStyle="1" w:styleId="Gvdemetni4">
    <w:name w:val="Gövde metni (4)_"/>
    <w:basedOn w:val="VarsaylanParagrafYazTipi"/>
    <w:link w:val="Gvdemetni40"/>
    <w:rsid w:val="006657FA"/>
    <w:rPr>
      <w:rFonts w:ascii="Calibri" w:eastAsia="Calibri" w:hAnsi="Calibri" w:cs="Calibri"/>
      <w:b/>
      <w:bCs/>
      <w:i w:val="0"/>
      <w:iCs w:val="0"/>
      <w:smallCaps w:val="0"/>
      <w:strike w:val="0"/>
      <w:spacing w:val="-10"/>
      <w:sz w:val="20"/>
      <w:szCs w:val="20"/>
      <w:u w:val="none"/>
    </w:rPr>
  </w:style>
  <w:style w:type="character" w:customStyle="1" w:styleId="Gvdemetni5">
    <w:name w:val="Gövde metni (5)_"/>
    <w:basedOn w:val="VarsaylanParagrafYazTipi"/>
    <w:link w:val="Gvdemetni50"/>
    <w:rsid w:val="006657FA"/>
    <w:rPr>
      <w:rFonts w:ascii="Calibri" w:eastAsia="Calibri" w:hAnsi="Calibri" w:cs="Calibri"/>
      <w:b/>
      <w:bCs/>
      <w:i w:val="0"/>
      <w:iCs w:val="0"/>
      <w:smallCaps w:val="0"/>
      <w:strike w:val="0"/>
      <w:sz w:val="16"/>
      <w:szCs w:val="16"/>
      <w:u w:val="none"/>
    </w:rPr>
  </w:style>
  <w:style w:type="character" w:customStyle="1" w:styleId="Gvdemetni">
    <w:name w:val="Gövde metni_"/>
    <w:basedOn w:val="VarsaylanParagrafYazTipi"/>
    <w:link w:val="Gvdemetni0"/>
    <w:rsid w:val="006657FA"/>
    <w:rPr>
      <w:rFonts w:ascii="Calibri" w:eastAsia="Calibri" w:hAnsi="Calibri" w:cs="Calibri"/>
      <w:b w:val="0"/>
      <w:bCs w:val="0"/>
      <w:i w:val="0"/>
      <w:iCs w:val="0"/>
      <w:smallCaps w:val="0"/>
      <w:strike w:val="0"/>
      <w:sz w:val="16"/>
      <w:szCs w:val="16"/>
      <w:u w:val="none"/>
    </w:rPr>
  </w:style>
  <w:style w:type="character" w:customStyle="1" w:styleId="GvdemetniKaln">
    <w:name w:val="Gövde metni + Kalın"/>
    <w:basedOn w:val="Gvdemetni"/>
    <w:rsid w:val="006657FA"/>
    <w:rPr>
      <w:b/>
      <w:bCs/>
      <w:color w:val="000000"/>
      <w:spacing w:val="0"/>
      <w:w w:val="100"/>
      <w:position w:val="0"/>
      <w:lang w:val="tr-TR"/>
    </w:rPr>
  </w:style>
  <w:style w:type="character" w:customStyle="1" w:styleId="Gvdemetnitalik60lek">
    <w:name w:val="Gövde metni + İtalik;60% ölçek"/>
    <w:basedOn w:val="Gvdemetni"/>
    <w:rsid w:val="006657FA"/>
    <w:rPr>
      <w:i/>
      <w:iCs/>
      <w:color w:val="000000"/>
      <w:spacing w:val="0"/>
      <w:w w:val="60"/>
      <w:position w:val="0"/>
      <w:lang w:val="tr-TR"/>
    </w:rPr>
  </w:style>
  <w:style w:type="paragraph" w:customStyle="1" w:styleId="Gvdemetni6">
    <w:name w:val="Gövde metni (6)"/>
    <w:basedOn w:val="Normal"/>
    <w:link w:val="Gvdemetni6Exact"/>
    <w:rsid w:val="006657FA"/>
    <w:pPr>
      <w:shd w:val="clear" w:color="auto" w:fill="FFFFFF"/>
      <w:spacing w:line="0" w:lineRule="atLeast"/>
    </w:pPr>
    <w:rPr>
      <w:rFonts w:ascii="Calibri" w:eastAsia="Calibri" w:hAnsi="Calibri" w:cs="Calibri"/>
      <w:sz w:val="48"/>
      <w:szCs w:val="48"/>
    </w:rPr>
  </w:style>
  <w:style w:type="paragraph" w:customStyle="1" w:styleId="Gvdemetni20">
    <w:name w:val="Gövde metni (2)"/>
    <w:basedOn w:val="Normal"/>
    <w:link w:val="Gvdemetni2"/>
    <w:rsid w:val="006657FA"/>
    <w:pPr>
      <w:shd w:val="clear" w:color="auto" w:fill="FFFFFF"/>
      <w:spacing w:line="0" w:lineRule="atLeast"/>
    </w:pPr>
    <w:rPr>
      <w:rFonts w:ascii="Georgia" w:eastAsia="Georgia" w:hAnsi="Georgia" w:cs="Georgia"/>
      <w:sz w:val="12"/>
      <w:szCs w:val="12"/>
    </w:rPr>
  </w:style>
  <w:style w:type="paragraph" w:customStyle="1" w:styleId="Gvdemetni30">
    <w:name w:val="Gövde metni (3)"/>
    <w:basedOn w:val="Normal"/>
    <w:link w:val="Gvdemetni3"/>
    <w:rsid w:val="006657FA"/>
    <w:pPr>
      <w:shd w:val="clear" w:color="auto" w:fill="FFFFFF"/>
      <w:spacing w:line="0" w:lineRule="atLeast"/>
    </w:pPr>
    <w:rPr>
      <w:rFonts w:ascii="Franklin Gothic Medium" w:eastAsia="Franklin Gothic Medium" w:hAnsi="Franklin Gothic Medium" w:cs="Franklin Gothic Medium"/>
      <w:sz w:val="18"/>
      <w:szCs w:val="18"/>
    </w:rPr>
  </w:style>
  <w:style w:type="paragraph" w:customStyle="1" w:styleId="Gvdemetni40">
    <w:name w:val="Gövde metni (4)"/>
    <w:basedOn w:val="Normal"/>
    <w:link w:val="Gvdemetni4"/>
    <w:rsid w:val="006657FA"/>
    <w:pPr>
      <w:shd w:val="clear" w:color="auto" w:fill="FFFFFF"/>
      <w:spacing w:line="0" w:lineRule="atLeast"/>
      <w:jc w:val="center"/>
    </w:pPr>
    <w:rPr>
      <w:rFonts w:ascii="Calibri" w:eastAsia="Calibri" w:hAnsi="Calibri" w:cs="Calibri"/>
      <w:b/>
      <w:bCs/>
      <w:spacing w:val="-10"/>
      <w:sz w:val="20"/>
      <w:szCs w:val="20"/>
    </w:rPr>
  </w:style>
  <w:style w:type="paragraph" w:customStyle="1" w:styleId="Gvdemetni50">
    <w:name w:val="Gövde metni (5)"/>
    <w:basedOn w:val="Normal"/>
    <w:link w:val="Gvdemetni5"/>
    <w:rsid w:val="006657FA"/>
    <w:pPr>
      <w:shd w:val="clear" w:color="auto" w:fill="FFFFFF"/>
      <w:spacing w:line="0" w:lineRule="atLeast"/>
      <w:jc w:val="center"/>
    </w:pPr>
    <w:rPr>
      <w:rFonts w:ascii="Calibri" w:eastAsia="Calibri" w:hAnsi="Calibri" w:cs="Calibri"/>
      <w:b/>
      <w:bCs/>
      <w:sz w:val="16"/>
      <w:szCs w:val="16"/>
    </w:rPr>
  </w:style>
  <w:style w:type="paragraph" w:customStyle="1" w:styleId="Gvdemetni0">
    <w:name w:val="Gövde metni"/>
    <w:basedOn w:val="Normal"/>
    <w:link w:val="Gvdemetni"/>
    <w:rsid w:val="006657FA"/>
    <w:pPr>
      <w:shd w:val="clear" w:color="auto" w:fill="FFFFFF"/>
      <w:spacing w:line="178" w:lineRule="exact"/>
      <w:jc w:val="both"/>
    </w:pPr>
    <w:rPr>
      <w:rFonts w:ascii="Calibri" w:eastAsia="Calibri" w:hAnsi="Calibri" w:cs="Calibri"/>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1139</Words>
  <Characters>6498</Characters>
  <Application>Microsoft Office Word</Application>
  <DocSecurity>0</DocSecurity>
  <Lines>54</Lines>
  <Paragraphs>15</Paragraphs>
  <ScaleCrop>false</ScaleCrop>
  <Company/>
  <LinksUpToDate>false</LinksUpToDate>
  <CharactersWithSpaces>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2012-07-19T13:18:00Z</dcterms:created>
  <dcterms:modified xsi:type="dcterms:W3CDTF">2012-07-19T13:18:00Z</dcterms:modified>
</cp:coreProperties>
</file>