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64" w:rsidRDefault="00FA0886">
      <w:pPr>
        <w:framePr w:h="480"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7pt;height:24.2pt">
            <v:imagedata r:id="rId7" r:href="rId8"/>
          </v:shape>
        </w:pict>
      </w:r>
    </w:p>
    <w:p w:rsidR="00CB6964" w:rsidRDefault="00CB6964">
      <w:pPr>
        <w:rPr>
          <w:sz w:val="2"/>
          <w:szCs w:val="2"/>
        </w:rPr>
      </w:pPr>
    </w:p>
    <w:p w:rsidR="00CB6964" w:rsidRDefault="00CB6964">
      <w:pPr>
        <w:rPr>
          <w:sz w:val="2"/>
          <w:szCs w:val="2"/>
        </w:rPr>
        <w:sectPr w:rsidR="00CB6964">
          <w:type w:val="continuous"/>
          <w:pgSz w:w="16838" w:h="16834" w:orient="landscape"/>
          <w:pgMar w:top="3977" w:right="2865" w:bottom="4001" w:left="2865" w:header="0" w:footer="3" w:gutter="0"/>
          <w:cols w:space="720"/>
          <w:noEndnote/>
          <w:docGrid w:linePitch="360"/>
        </w:sectPr>
      </w:pPr>
    </w:p>
    <w:p w:rsidR="00CB6964" w:rsidRDefault="00FA0886">
      <w:pPr>
        <w:rPr>
          <w:sz w:val="2"/>
          <w:szCs w:val="2"/>
        </w:rPr>
      </w:pPr>
      <w:r w:rsidRPr="00FA0886">
        <w:lastRenderedPageBreak/>
        <w:pict>
          <v:shapetype id="_x0000_t202" coordsize="21600,21600" o:spt="202" path="m,l,21600r21600,l21600,xe">
            <v:stroke joinstyle="miter"/>
            <v:path gradientshapeok="t" o:connecttype="rect"/>
          </v:shapetype>
          <v:shape id="_x0000_s1027" type="#_x0000_t202" style="position:absolute;margin-left:280pt;margin-top:357.6pt;width:153.05pt;height:10.8pt;z-index:-251658752;mso-wrap-distance-left:5pt;mso-wrap-distance-top:2.65pt;mso-wrap-distance-right:5pt;mso-position-horizontal-relative:margin" filled="f" stroked="f">
            <v:textbox style="mso-fit-shape-to-text:t" inset="0,0,0,0">
              <w:txbxContent>
                <w:p w:rsidR="00CB6964" w:rsidRDefault="00F02587">
                  <w:pPr>
                    <w:pStyle w:val="Gvdemetni0"/>
                    <w:shd w:val="clear" w:color="auto" w:fill="auto"/>
                    <w:spacing w:line="180" w:lineRule="exact"/>
                    <w:ind w:left="100"/>
                    <w:jc w:val="left"/>
                  </w:pPr>
                  <w:r>
                    <w:rPr>
                      <w:rStyle w:val="GvdemetniExact"/>
                      <w:spacing w:val="0"/>
                    </w:rPr>
                    <w:t xml:space="preserve">*) ilgililer tabirine irtifak hakkı sahipleri de </w:t>
                  </w:r>
                  <w:proofErr w:type="gramStart"/>
                  <w:r>
                    <w:rPr>
                      <w:rStyle w:val="GvdemetniExact"/>
                      <w:spacing w:val="0"/>
                    </w:rPr>
                    <w:t>dahildir</w:t>
                  </w:r>
                  <w:proofErr w:type="gramEnd"/>
                  <w:r>
                    <w:rPr>
                      <w:rStyle w:val="GvdemetniExact"/>
                      <w:spacing w:val="0"/>
                    </w:rPr>
                    <w:t>.</w:t>
                  </w:r>
                </w:p>
              </w:txbxContent>
            </v:textbox>
            <w10:wrap type="square" anchorx="margin"/>
          </v:shape>
        </w:pict>
      </w:r>
    </w:p>
    <w:p w:rsidR="00CB6964" w:rsidRDefault="00F02587">
      <w:pPr>
        <w:pStyle w:val="Gvdemetni0"/>
        <w:shd w:val="clear" w:color="auto" w:fill="auto"/>
        <w:ind w:left="40"/>
      </w:pPr>
      <w:r>
        <w:rPr>
          <w:rStyle w:val="GvdemetniKaln60lek"/>
        </w:rPr>
        <w:t xml:space="preserve">Dosya No: </w:t>
      </w:r>
      <w:r>
        <w:t>2011/2196 TAL</w:t>
      </w:r>
    </w:p>
    <w:p w:rsidR="00CB6964" w:rsidRDefault="00F02587">
      <w:pPr>
        <w:pStyle w:val="Gvdemetni0"/>
        <w:shd w:val="clear" w:color="auto" w:fill="auto"/>
        <w:ind w:left="40" w:right="20"/>
      </w:pPr>
      <w:r>
        <w:t>Bir borçtan dolayı ipotekli olup satılmasına karar verilen taşınmazın cinsi, niteliği, kıymeti, adedi, önemli özellikleri</w:t>
      </w:r>
    </w:p>
    <w:p w:rsidR="00CB6964" w:rsidRDefault="00F02587">
      <w:pPr>
        <w:pStyle w:val="Gvdemetni0"/>
        <w:shd w:val="clear" w:color="auto" w:fill="auto"/>
        <w:ind w:left="40" w:right="20"/>
      </w:pPr>
      <w:r>
        <w:rPr>
          <w:rStyle w:val="GvdemetniKaln60lek"/>
        </w:rPr>
        <w:t xml:space="preserve">TAPU KAYDI: </w:t>
      </w:r>
      <w:r>
        <w:t>Kocaeli ili, Danca ilçesi, Danca malı. 1208 Ada, 27 Parselde, 2.368,00. m</w:t>
      </w:r>
      <w:r>
        <w:rPr>
          <w:vertAlign w:val="superscript"/>
        </w:rPr>
        <w:t>2</w:t>
      </w:r>
      <w:r>
        <w:t xml:space="preserve"> yüzölçümlü, arsa vasfında, kat irtifak</w:t>
      </w:r>
      <w:proofErr w:type="gramStart"/>
      <w:r>
        <w:t>!,</w:t>
      </w:r>
      <w:proofErr w:type="gramEnd"/>
      <w:r>
        <w:t xml:space="preserve"> 34/400 arsa paylı, D Blok (1) bağımsız bölüm </w:t>
      </w:r>
      <w:proofErr w:type="spellStart"/>
      <w:r>
        <w:t>nolu</w:t>
      </w:r>
      <w:proofErr w:type="spellEnd"/>
      <w:r>
        <w:t xml:space="preserve"> </w:t>
      </w:r>
      <w:proofErr w:type="spellStart"/>
      <w:r>
        <w:t>Tribleks</w:t>
      </w:r>
      <w:proofErr w:type="spellEnd"/>
      <w:r>
        <w:t xml:space="preserve"> Daire niteliğindeki borçlu ARZU MOLLAAHMETOGLU adına tam hisse ile kayıtlı taşınmaz.</w:t>
      </w:r>
    </w:p>
    <w:p w:rsidR="00CB6964" w:rsidRDefault="00F02587">
      <w:pPr>
        <w:pStyle w:val="Gvdemetni0"/>
        <w:shd w:val="clear" w:color="auto" w:fill="auto"/>
        <w:ind w:left="40" w:right="20"/>
      </w:pPr>
      <w:r>
        <w:rPr>
          <w:rStyle w:val="GvdemetniKaln60lek"/>
        </w:rPr>
        <w:t xml:space="preserve">GAYRİMENKULUN İMAR DURUMU: </w:t>
      </w:r>
      <w:r>
        <w:t xml:space="preserve">Danca Belediye Başkanlığının </w:t>
      </w:r>
      <w:proofErr w:type="gramStart"/>
      <w:r>
        <w:t>13/09/2011</w:t>
      </w:r>
      <w:proofErr w:type="gramEnd"/>
      <w:r>
        <w:t xml:space="preserve"> tarih, 2457 sayılı yazısında, 1/1000 Ölçekli imar Planında, Konut Alanında kaldığı, </w:t>
      </w:r>
      <w:proofErr w:type="spellStart"/>
      <w:r>
        <w:t>Aynk</w:t>
      </w:r>
      <w:proofErr w:type="spellEnd"/>
      <w:r>
        <w:t xml:space="preserve"> Nizam, 2 Kat, H=6,50. m, TAKS: 0,25, KAKS: 0,50, ön bahçe ve yan bahçe çekme mesafesi 3,00. m ve arka bahçe çekme mesafesi= h/2 olduğu belirtilmiştir.</w:t>
      </w:r>
    </w:p>
    <w:p w:rsidR="00CB6964" w:rsidRDefault="00F02587">
      <w:pPr>
        <w:pStyle w:val="Gvdemetni0"/>
        <w:shd w:val="clear" w:color="auto" w:fill="auto"/>
        <w:ind w:left="40" w:right="20"/>
      </w:pPr>
      <w:r>
        <w:rPr>
          <w:rStyle w:val="GvdemetniKaln60lek"/>
        </w:rPr>
        <w:t xml:space="preserve">GAYRİMENKULUN HALHAZIR DURUMU: </w:t>
      </w:r>
      <w:r>
        <w:t xml:space="preserve">Taşınmaz; Danca ilçesi, </w:t>
      </w:r>
      <w:proofErr w:type="spellStart"/>
      <w:r>
        <w:t>Pirireis</w:t>
      </w:r>
      <w:proofErr w:type="spellEnd"/>
      <w:r>
        <w:t xml:space="preserve"> mahallesi, Uzun Sokakta bulunan </w:t>
      </w:r>
      <w:proofErr w:type="spellStart"/>
      <w:r>
        <w:t>Darka</w:t>
      </w:r>
      <w:proofErr w:type="spellEnd"/>
      <w:r>
        <w:t xml:space="preserve"> Evleri Sitesi içersinde özel güvenlikli girişin tam karşısında kapı numarası (10) olan betonarme </w:t>
      </w:r>
      <w:proofErr w:type="spellStart"/>
      <w:r>
        <w:t>tribleks</w:t>
      </w:r>
      <w:proofErr w:type="spellEnd"/>
      <w:r>
        <w:t xml:space="preserve"> yapıdır. Binanın zemin katında, bir oda, salon, açık mutfak ve tuvalet bulunmaktadır. Bu katta bulunan odanın, salonun, mutfağın ve tuvaletin zemini seramik kaplıdır. Şömineli olan bu kattan </w:t>
      </w:r>
      <w:proofErr w:type="spellStart"/>
      <w:r>
        <w:t>yukanya</w:t>
      </w:r>
      <w:proofErr w:type="spellEnd"/>
      <w:r>
        <w:t xml:space="preserve"> ahşap merdiven ile çıkıldığına, iki oda, banyo ve tuvaleti mevcuttur. Çatı katında ise bir oda ve banyo ile tuvaleti bulunmaktadır. </w:t>
      </w:r>
      <w:proofErr w:type="spellStart"/>
      <w:r>
        <w:t>Odalann</w:t>
      </w:r>
      <w:proofErr w:type="spellEnd"/>
      <w:r>
        <w:t xml:space="preserve"> zemini lamine parke banyo ve tuvalet zemini seramik kaplı olan bu meskenin </w:t>
      </w:r>
      <w:proofErr w:type="spellStart"/>
      <w:r>
        <w:t>duvarlan</w:t>
      </w:r>
      <w:proofErr w:type="spellEnd"/>
      <w:r>
        <w:t xml:space="preserve"> saten boyalı olup, </w:t>
      </w:r>
      <w:proofErr w:type="spellStart"/>
      <w:r>
        <w:t>pvc</w:t>
      </w:r>
      <w:proofErr w:type="spellEnd"/>
      <w:r>
        <w:t xml:space="preserve"> renkli dış doğramalı, iç Amerikan panel kapılıdır. Yüzme havuzlu, bahçe düzeni yapılı ve çevresi ihata duvarlı, </w:t>
      </w:r>
      <w:proofErr w:type="gramStart"/>
      <w:r>
        <w:t>özel</w:t>
      </w:r>
      <w:proofErr w:type="gramEnd"/>
      <w:r>
        <w:t xml:space="preserve"> güvenlik sistemli site içersinde 12 adet villa türü yapı bulunmaktadır. Zeminde 67,20. m</w:t>
      </w:r>
      <w:r>
        <w:rPr>
          <w:vertAlign w:val="superscript"/>
        </w:rPr>
        <w:t>2</w:t>
      </w:r>
      <w:r>
        <w:t xml:space="preserve"> miktarlı yapıda 1. kat ve çatı katı ile beraber inşaat alanı 168,00. m</w:t>
      </w:r>
      <w:r>
        <w:rPr>
          <w:vertAlign w:val="superscript"/>
        </w:rPr>
        <w:t>2</w:t>
      </w:r>
      <w:r>
        <w:t xml:space="preserve"> büyüklüktedir. Bahçe kısmına bakan zemin katta 18,20. m</w:t>
      </w:r>
      <w:r>
        <w:rPr>
          <w:vertAlign w:val="superscript"/>
        </w:rPr>
        <w:t>2</w:t>
      </w:r>
      <w:r>
        <w:t xml:space="preserve"> büyüklükte verandası bulunmaktadır. Yol cephesine bakan kısımdaki </w:t>
      </w:r>
      <w:proofErr w:type="gramStart"/>
      <w:r>
        <w:t>dükkanın</w:t>
      </w:r>
      <w:proofErr w:type="gramEnd"/>
      <w:r>
        <w:t xml:space="preserve"> kaba inşaatı bitmiş durumda ve bu katta arka kısımda bir daire, Bu taşınmaz, Darıca şehir merkezinden uzakta, yazlık türü villaların bulunduğu kısımda kalmakta olup tüm belediye hizmetlerinden faydalanmaktadır. Bina yeni yapı türünde ve 4. Sınıf (A) grubu yapı tütündedir.</w:t>
      </w:r>
    </w:p>
    <w:p w:rsidR="00CB6964" w:rsidRDefault="00F02587">
      <w:pPr>
        <w:pStyle w:val="Gvdemetni0"/>
        <w:shd w:val="clear" w:color="auto" w:fill="auto"/>
        <w:ind w:left="40"/>
      </w:pPr>
      <w:r>
        <w:rPr>
          <w:rStyle w:val="GvdemetniKaln60lek"/>
        </w:rPr>
        <w:t xml:space="preserve">GAYRİMENKULLERİN MUHAMMEN KIYMETİ: </w:t>
      </w:r>
      <w:r>
        <w:t>Taşınmazın değeri: 245.896,</w:t>
      </w:r>
      <w:proofErr w:type="gramStart"/>
      <w:r>
        <w:t>OO.TL</w:t>
      </w:r>
      <w:proofErr w:type="gramEnd"/>
      <w:r>
        <w:t xml:space="preserve"> </w:t>
      </w:r>
      <w:proofErr w:type="spellStart"/>
      <w:r>
        <w:t>dir</w:t>
      </w:r>
      <w:proofErr w:type="spellEnd"/>
      <w:r>
        <w:t>.</w:t>
      </w:r>
    </w:p>
    <w:p w:rsidR="00CB6964" w:rsidRDefault="00F02587">
      <w:pPr>
        <w:pStyle w:val="Gvdemetni0"/>
        <w:shd w:val="clear" w:color="auto" w:fill="auto"/>
        <w:spacing w:line="259" w:lineRule="exact"/>
        <w:ind w:left="40" w:right="20"/>
      </w:pPr>
      <w:proofErr w:type="gramStart"/>
      <w:r>
        <w:t>iş</w:t>
      </w:r>
      <w:proofErr w:type="gramEnd"/>
      <w:r>
        <w:t xml:space="preserve"> bu satış ilanı İİK. 127. maddesi gereği tüm ilgililere tebliğe çıkartılmış olup adresi bil</w:t>
      </w:r>
      <w:r>
        <w:softHyphen/>
        <w:t>inmeyen ve tebliğ yapılamayanlar yönünden Hanen tebliğ yerine kaimdir.</w:t>
      </w:r>
    </w:p>
    <w:p w:rsidR="00CB6964" w:rsidRDefault="00F02587">
      <w:pPr>
        <w:pStyle w:val="Gvdemetni20"/>
        <w:shd w:val="clear" w:color="auto" w:fill="auto"/>
        <w:ind w:left="40"/>
      </w:pPr>
      <w:r>
        <w:lastRenderedPageBreak/>
        <w:t>Satış şartları:</w:t>
      </w:r>
    </w:p>
    <w:p w:rsidR="00CB6964" w:rsidRDefault="00F02587">
      <w:pPr>
        <w:pStyle w:val="Gvdemetni0"/>
        <w:shd w:val="clear" w:color="auto" w:fill="auto"/>
        <w:spacing w:line="264" w:lineRule="exact"/>
        <w:ind w:left="40"/>
      </w:pPr>
      <w:r>
        <w:t xml:space="preserve">1. Satış </w:t>
      </w:r>
      <w:proofErr w:type="gramStart"/>
      <w:r>
        <w:t>02/07/2012</w:t>
      </w:r>
      <w:proofErr w:type="gramEnd"/>
      <w:r>
        <w:t xml:space="preserve"> günü saat: 10:20-10:25 arası Gebze 1. İcra Müdürlüğü önündeki koridorda; açık artırma suretiyle yapılacaktır. Bu artırmada tahmin edilen değerin % 60'ını ve rüçhanlı alacaklılar varsa </w:t>
      </w:r>
      <w:proofErr w:type="spellStart"/>
      <w:r>
        <w:t>alacaklan</w:t>
      </w:r>
      <w:proofErr w:type="spellEnd"/>
      <w:r>
        <w:t xml:space="preserve"> toplamını ve satış giderlerini geçmek şartı ile ihale olunur. Böyle bir bedelle alıcı çıkmazsa en çok artıranın taahhüdü saklı kalmak şartı ile </w:t>
      </w:r>
      <w:proofErr w:type="gramStart"/>
      <w:r>
        <w:t>12/07/2012</w:t>
      </w:r>
      <w:proofErr w:type="gramEnd"/>
      <w:r>
        <w:t xml:space="preserve"> günü aynı yer ve saatler arasında ikinci artırmaya </w:t>
      </w:r>
      <w:proofErr w:type="spellStart"/>
      <w:r>
        <w:t>çıkanlacaktır</w:t>
      </w:r>
      <w:proofErr w:type="spellEnd"/>
      <w:r>
        <w:t xml:space="preserve">. Bu artırmada da taşınmazın muhammen bedelinin % 40'ı ile rüçhanlı </w:t>
      </w:r>
      <w:proofErr w:type="spellStart"/>
      <w:r>
        <w:t>alacakiıiann</w:t>
      </w:r>
      <w:proofErr w:type="spellEnd"/>
      <w:r>
        <w:t xml:space="preserve"> alacağını ve satış giderlerini geçmesi şartıyla en çok artırana ihale olunur.</w:t>
      </w:r>
    </w:p>
    <w:p w:rsidR="00CB6964" w:rsidRDefault="00F02587">
      <w:pPr>
        <w:pStyle w:val="Gvdemetni0"/>
        <w:shd w:val="clear" w:color="auto" w:fill="auto"/>
        <w:spacing w:line="264" w:lineRule="exact"/>
        <w:ind w:left="40"/>
      </w:pPr>
      <w:r>
        <w:t xml:space="preserve">2 - Artırmaya iştirak edeceklerin, tahmin edilen değerin % 20'si oranında pey akçesi veya bu miktar kadar banka teminat mektubu vermeleri lâzımdır. Satış peşin para iledir. Alıcı istediğinde (10) günü geçmemek üzere süre verilebilir. % 18 KDV, damga vergisi, 1/2 tapu harç ve masrafları alıcıya aittir. Birikmiş vergiler ile 1/2 satıcı tapu harcı ve </w:t>
      </w:r>
      <w:proofErr w:type="gramStart"/>
      <w:r>
        <w:t>tellaliye</w:t>
      </w:r>
      <w:proofErr w:type="gramEnd"/>
      <w:r>
        <w:t xml:space="preserve"> satış bedelinden ödenir.</w:t>
      </w:r>
    </w:p>
    <w:p w:rsidR="00CB6964" w:rsidRDefault="00F02587">
      <w:pPr>
        <w:pStyle w:val="Gvdemetni0"/>
        <w:shd w:val="clear" w:color="auto" w:fill="auto"/>
        <w:spacing w:line="264" w:lineRule="exact"/>
        <w:ind w:left="40"/>
      </w:pPr>
      <w:r>
        <w:t xml:space="preserve">3- ipotek sahibi alacaklılarla diğer ilgilerin (*) bu gayrimenkul üzerindeki </w:t>
      </w:r>
      <w:proofErr w:type="spellStart"/>
      <w:r>
        <w:t>haklannı</w:t>
      </w:r>
      <w:proofErr w:type="spellEnd"/>
      <w:r>
        <w:t xml:space="preserve"> özel</w:t>
      </w:r>
      <w:r>
        <w:softHyphen/>
        <w:t>likle faiz ve giderlere dair olan iddialarını dayanağı belgeler ile (15) gün içinde dairemize bildirmeleri lazımdır. Aksi takdirde haklan tapu sicil ile sabit olmadıkça paylaşmadan hariç bırakılacaktır.</w:t>
      </w:r>
    </w:p>
    <w:p w:rsidR="00CB6964" w:rsidRDefault="00F02587">
      <w:pPr>
        <w:pStyle w:val="Gvdemetni0"/>
        <w:numPr>
          <w:ilvl w:val="0"/>
          <w:numId w:val="1"/>
        </w:numPr>
        <w:shd w:val="clear" w:color="auto" w:fill="auto"/>
        <w:tabs>
          <w:tab w:val="left" w:pos="251"/>
        </w:tabs>
        <w:spacing w:line="264" w:lineRule="exact"/>
        <w:ind w:left="40"/>
      </w:pPr>
      <w:r>
        <w:t>- Satış bedeli hemen veya verilen mühlet içinde ödenmezse icra ve İflas Kanununun 133’üncü maddesi gereğince ihale feshedilir, iki ihale arasındaki faiktan ve % 10 faizden alıcı ve kefilleri mesul tutulacak ve hiçbir hükme hacet kalmadan kendilerinden tahsil edile</w:t>
      </w:r>
      <w:r>
        <w:softHyphen/>
        <w:t>cektir.</w:t>
      </w:r>
    </w:p>
    <w:p w:rsidR="00CB6964" w:rsidRDefault="00F02587">
      <w:pPr>
        <w:pStyle w:val="Gvdemetni0"/>
        <w:numPr>
          <w:ilvl w:val="0"/>
          <w:numId w:val="1"/>
        </w:numPr>
        <w:shd w:val="clear" w:color="auto" w:fill="auto"/>
        <w:tabs>
          <w:tab w:val="left" w:pos="256"/>
        </w:tabs>
        <w:spacing w:line="264" w:lineRule="exact"/>
        <w:ind w:left="40"/>
      </w:pPr>
      <w:r>
        <w:t>- Şartname, ilân tarihinden itibaren herkesin görebilmesi için dairede açık olup gideri verildiği takdirde isteyen alıcıya bir örneği gönderilebilir.</w:t>
      </w:r>
    </w:p>
    <w:p w:rsidR="00CB6964" w:rsidRDefault="00F02587">
      <w:pPr>
        <w:pStyle w:val="Gvdemetni0"/>
        <w:numPr>
          <w:ilvl w:val="0"/>
          <w:numId w:val="1"/>
        </w:numPr>
        <w:shd w:val="clear" w:color="auto" w:fill="auto"/>
        <w:tabs>
          <w:tab w:val="left" w:pos="242"/>
        </w:tabs>
        <w:spacing w:line="264" w:lineRule="exact"/>
        <w:ind w:left="40"/>
      </w:pPr>
      <w:r>
        <w:t xml:space="preserve">- Satışı iştirak edenlerin şartnameyi görmüş ve </w:t>
      </w:r>
      <w:proofErr w:type="spellStart"/>
      <w:r>
        <w:t>münderecaatını</w:t>
      </w:r>
      <w:proofErr w:type="spellEnd"/>
      <w:r>
        <w:t xml:space="preserve"> kabul etmiş sayılacak</w:t>
      </w:r>
      <w:r>
        <w:softHyphen/>
        <w:t xml:space="preserve">tan, başkaca bilgi almak isteyenlerin 2011/2196 </w:t>
      </w:r>
      <w:proofErr w:type="spellStart"/>
      <w:r>
        <w:t>Tal</w:t>
      </w:r>
      <w:proofErr w:type="spellEnd"/>
      <w:r>
        <w:t xml:space="preserve">. </w:t>
      </w:r>
      <w:proofErr w:type="gramStart"/>
      <w:r>
        <w:t>sayılı</w:t>
      </w:r>
      <w:proofErr w:type="gramEnd"/>
      <w:r>
        <w:t xml:space="preserve"> dosya numarasıyla müdür</w:t>
      </w:r>
      <w:r>
        <w:softHyphen/>
        <w:t xml:space="preserve">lüğümüze </w:t>
      </w:r>
      <w:proofErr w:type="spellStart"/>
      <w:r>
        <w:t>başvurmalan</w:t>
      </w:r>
      <w:proofErr w:type="spellEnd"/>
      <w:r>
        <w:t xml:space="preserve"> ilân olunur.</w:t>
      </w:r>
    </w:p>
    <w:p w:rsidR="00CB6964" w:rsidRDefault="00F02587">
      <w:pPr>
        <w:pStyle w:val="Gvdemetni0"/>
        <w:shd w:val="clear" w:color="auto" w:fill="auto"/>
        <w:spacing w:line="264" w:lineRule="exact"/>
        <w:ind w:left="40"/>
      </w:pPr>
      <w:r>
        <w:t>(</w:t>
      </w:r>
      <w:proofErr w:type="spellStart"/>
      <w:r>
        <w:t>İİKm</w:t>
      </w:r>
      <w:proofErr w:type="spellEnd"/>
      <w:r>
        <w:t>.126)</w:t>
      </w:r>
    </w:p>
    <w:p w:rsidR="00CB6964" w:rsidRDefault="00F02587">
      <w:pPr>
        <w:pStyle w:val="Gvdemetni20"/>
        <w:shd w:val="clear" w:color="auto" w:fill="auto"/>
        <w:spacing w:line="200" w:lineRule="exact"/>
        <w:jc w:val="right"/>
        <w:sectPr w:rsidR="00CB6964">
          <w:type w:val="continuous"/>
          <w:pgSz w:w="16838" w:h="16834" w:orient="landscape"/>
          <w:pgMar w:top="3992" w:right="3076" w:bottom="4016" w:left="3057" w:header="0" w:footer="3" w:gutter="0"/>
          <w:cols w:num="2" w:sep="1" w:space="393"/>
          <w:noEndnote/>
          <w:docGrid w:linePitch="360"/>
        </w:sectPr>
      </w:pPr>
      <w:r>
        <w:t xml:space="preserve">BASIN: 31012 </w:t>
      </w:r>
      <w:r>
        <w:rPr>
          <w:lang w:val="en-US"/>
        </w:rPr>
        <w:t>(</w:t>
      </w:r>
      <w:hyperlink r:id="rId9" w:history="1">
        <w:r>
          <w:rPr>
            <w:rStyle w:val="Kpr"/>
            <w:lang w:val="en-US"/>
          </w:rPr>
          <w:t>www.bik.gov.tr</w:t>
        </w:r>
      </w:hyperlink>
      <w:r>
        <w:rPr>
          <w:lang w:val="en-US"/>
        </w:rPr>
        <w:t>)</w:t>
      </w:r>
    </w:p>
    <w:p w:rsidR="00CB6964" w:rsidRDefault="00CB6964">
      <w:pPr>
        <w:spacing w:before="18" w:after="18" w:line="240" w:lineRule="exact"/>
        <w:rPr>
          <w:sz w:val="19"/>
          <w:szCs w:val="19"/>
        </w:rPr>
      </w:pPr>
    </w:p>
    <w:p w:rsidR="00CB6964" w:rsidRDefault="00CB6964">
      <w:pPr>
        <w:rPr>
          <w:sz w:val="2"/>
          <w:szCs w:val="2"/>
        </w:rPr>
        <w:sectPr w:rsidR="00CB6964">
          <w:type w:val="continuous"/>
          <w:pgSz w:w="16838" w:h="16834" w:orient="landscape"/>
          <w:pgMar w:top="0" w:right="0" w:bottom="0" w:left="0" w:header="0" w:footer="3" w:gutter="0"/>
          <w:cols w:space="720"/>
          <w:noEndnote/>
          <w:docGrid w:linePitch="360"/>
        </w:sectPr>
      </w:pPr>
    </w:p>
    <w:p w:rsidR="00CB6964" w:rsidRDefault="00CB6964" w:rsidP="00EA4ACF">
      <w:pPr>
        <w:pStyle w:val="Gvdemetni30"/>
        <w:shd w:val="clear" w:color="auto" w:fill="auto"/>
        <w:spacing w:line="120" w:lineRule="exact"/>
      </w:pPr>
    </w:p>
    <w:sectPr w:rsidR="00CB6964" w:rsidSect="00CB6964">
      <w:type w:val="continuous"/>
      <w:pgSz w:w="16838" w:h="16834" w:orient="landscape"/>
      <w:pgMar w:top="4007" w:right="6287" w:bottom="4031" w:left="101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28" w:rsidRDefault="00707328" w:rsidP="00CB6964">
      <w:r>
        <w:separator/>
      </w:r>
    </w:p>
  </w:endnote>
  <w:endnote w:type="continuationSeparator" w:id="0">
    <w:p w:rsidR="00707328" w:rsidRDefault="00707328" w:rsidP="00CB69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28" w:rsidRDefault="00707328"/>
  </w:footnote>
  <w:footnote w:type="continuationSeparator" w:id="0">
    <w:p w:rsidR="00707328" w:rsidRDefault="007073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2E7"/>
    <w:multiLevelType w:val="multilevel"/>
    <w:tmpl w:val="6338F460"/>
    <w:lvl w:ilvl="0">
      <w:start w:val="4"/>
      <w:numFmt w:val="decimal"/>
      <w:lvlText w:val="%1"/>
      <w:lvlJc w:val="left"/>
      <w:rPr>
        <w:rFonts w:ascii="Arial" w:eastAsia="Arial" w:hAnsi="Arial" w:cs="Arial"/>
        <w:b w:val="0"/>
        <w:bCs w:val="0"/>
        <w:i w:val="0"/>
        <w:iCs w:val="0"/>
        <w:smallCaps w:val="0"/>
        <w:strike w:val="0"/>
        <w:color w:val="000000"/>
        <w:spacing w:val="0"/>
        <w:w w:val="66"/>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B6964"/>
    <w:rsid w:val="00707328"/>
    <w:rsid w:val="00B72435"/>
    <w:rsid w:val="00CB6964"/>
    <w:rsid w:val="00EA4ACF"/>
    <w:rsid w:val="00F02587"/>
    <w:rsid w:val="00FA08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696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B6964"/>
    <w:rPr>
      <w:color w:val="000080"/>
      <w:u w:val="single"/>
    </w:rPr>
  </w:style>
  <w:style w:type="character" w:customStyle="1" w:styleId="GvdemetniExact">
    <w:name w:val="Gövde metni Exact"/>
    <w:basedOn w:val="VarsaylanParagrafYazTipi"/>
    <w:rsid w:val="00CB6964"/>
    <w:rPr>
      <w:rFonts w:ascii="Arial" w:eastAsia="Arial" w:hAnsi="Arial" w:cs="Arial"/>
      <w:b w:val="0"/>
      <w:bCs w:val="0"/>
      <w:i w:val="0"/>
      <w:iCs w:val="0"/>
      <w:smallCaps w:val="0"/>
      <w:strike w:val="0"/>
      <w:spacing w:val="-2"/>
      <w:w w:val="66"/>
      <w:sz w:val="18"/>
      <w:szCs w:val="18"/>
      <w:u w:val="none"/>
    </w:rPr>
  </w:style>
  <w:style w:type="character" w:customStyle="1" w:styleId="Gvdemetni">
    <w:name w:val="Gövde metni_"/>
    <w:basedOn w:val="VarsaylanParagrafYazTipi"/>
    <w:link w:val="Gvdemetni0"/>
    <w:rsid w:val="00CB6964"/>
    <w:rPr>
      <w:rFonts w:ascii="Arial" w:eastAsia="Arial" w:hAnsi="Arial" w:cs="Arial"/>
      <w:b w:val="0"/>
      <w:bCs w:val="0"/>
      <w:i w:val="0"/>
      <w:iCs w:val="0"/>
      <w:smallCaps w:val="0"/>
      <w:strike w:val="0"/>
      <w:w w:val="66"/>
      <w:sz w:val="20"/>
      <w:szCs w:val="20"/>
      <w:u w:val="none"/>
    </w:rPr>
  </w:style>
  <w:style w:type="character" w:customStyle="1" w:styleId="GvdemetniKaln60lek">
    <w:name w:val="Gövde metni + Kalın;60% ölçek"/>
    <w:basedOn w:val="Gvdemetni"/>
    <w:rsid w:val="00CB6964"/>
    <w:rPr>
      <w:b/>
      <w:bCs/>
      <w:color w:val="000000"/>
      <w:spacing w:val="0"/>
      <w:w w:val="60"/>
      <w:position w:val="0"/>
      <w:lang w:val="tr-TR"/>
    </w:rPr>
  </w:style>
  <w:style w:type="character" w:customStyle="1" w:styleId="Gvdemetni2">
    <w:name w:val="Gövde metni (2)_"/>
    <w:basedOn w:val="VarsaylanParagrafYazTipi"/>
    <w:link w:val="Gvdemetni20"/>
    <w:rsid w:val="00CB6964"/>
    <w:rPr>
      <w:rFonts w:ascii="Arial" w:eastAsia="Arial" w:hAnsi="Arial" w:cs="Arial"/>
      <w:b/>
      <w:bCs/>
      <w:i w:val="0"/>
      <w:iCs w:val="0"/>
      <w:smallCaps w:val="0"/>
      <w:strike w:val="0"/>
      <w:w w:val="60"/>
      <w:sz w:val="20"/>
      <w:szCs w:val="20"/>
      <w:u w:val="none"/>
    </w:rPr>
  </w:style>
  <w:style w:type="character" w:customStyle="1" w:styleId="Gvdemetni3">
    <w:name w:val="Gövde metni (3)_"/>
    <w:basedOn w:val="VarsaylanParagrafYazTipi"/>
    <w:link w:val="Gvdemetni30"/>
    <w:rsid w:val="00CB6964"/>
    <w:rPr>
      <w:rFonts w:ascii="Arial" w:eastAsia="Arial" w:hAnsi="Arial" w:cs="Arial"/>
      <w:b w:val="0"/>
      <w:bCs w:val="0"/>
      <w:i w:val="0"/>
      <w:iCs w:val="0"/>
      <w:smallCaps w:val="0"/>
      <w:strike w:val="0"/>
      <w:sz w:val="12"/>
      <w:szCs w:val="12"/>
      <w:u w:val="none"/>
    </w:rPr>
  </w:style>
  <w:style w:type="paragraph" w:customStyle="1" w:styleId="Gvdemetni0">
    <w:name w:val="Gövde metni"/>
    <w:basedOn w:val="Normal"/>
    <w:link w:val="Gvdemetni"/>
    <w:rsid w:val="00CB6964"/>
    <w:pPr>
      <w:shd w:val="clear" w:color="auto" w:fill="FFFFFF"/>
      <w:spacing w:line="254" w:lineRule="exact"/>
      <w:jc w:val="both"/>
    </w:pPr>
    <w:rPr>
      <w:rFonts w:ascii="Arial" w:eastAsia="Arial" w:hAnsi="Arial" w:cs="Arial"/>
      <w:w w:val="66"/>
      <w:sz w:val="20"/>
      <w:szCs w:val="20"/>
    </w:rPr>
  </w:style>
  <w:style w:type="paragraph" w:customStyle="1" w:styleId="Gvdemetni20">
    <w:name w:val="Gövde metni (2)"/>
    <w:basedOn w:val="Normal"/>
    <w:link w:val="Gvdemetni2"/>
    <w:rsid w:val="00CB6964"/>
    <w:pPr>
      <w:shd w:val="clear" w:color="auto" w:fill="FFFFFF"/>
      <w:spacing w:line="264" w:lineRule="exact"/>
      <w:jc w:val="both"/>
    </w:pPr>
    <w:rPr>
      <w:rFonts w:ascii="Arial" w:eastAsia="Arial" w:hAnsi="Arial" w:cs="Arial"/>
      <w:b/>
      <w:bCs/>
      <w:w w:val="60"/>
      <w:sz w:val="20"/>
      <w:szCs w:val="20"/>
    </w:rPr>
  </w:style>
  <w:style w:type="paragraph" w:customStyle="1" w:styleId="Gvdemetni30">
    <w:name w:val="Gövde metni (3)"/>
    <w:basedOn w:val="Normal"/>
    <w:link w:val="Gvdemetni3"/>
    <w:rsid w:val="00CB6964"/>
    <w:pPr>
      <w:shd w:val="clear" w:color="auto" w:fill="FFFFFF"/>
      <w:spacing w:line="0" w:lineRule="atLeast"/>
    </w:pPr>
    <w:rPr>
      <w:rFonts w:ascii="Arial" w:eastAsia="Arial" w:hAnsi="Arial" w:cs="Arial"/>
      <w:sz w:val="12"/>
      <w:szCs w:val="12"/>
    </w:rPr>
  </w:style>
  <w:style w:type="paragraph" w:styleId="stbilgi">
    <w:name w:val="header"/>
    <w:basedOn w:val="Normal"/>
    <w:link w:val="stbilgiChar"/>
    <w:uiPriority w:val="99"/>
    <w:semiHidden/>
    <w:unhideWhenUsed/>
    <w:rsid w:val="00EA4ACF"/>
    <w:pPr>
      <w:tabs>
        <w:tab w:val="center" w:pos="4536"/>
        <w:tab w:val="right" w:pos="9072"/>
      </w:tabs>
    </w:pPr>
  </w:style>
  <w:style w:type="character" w:customStyle="1" w:styleId="stbilgiChar">
    <w:name w:val="Üstbilgi Char"/>
    <w:basedOn w:val="VarsaylanParagrafYazTipi"/>
    <w:link w:val="stbilgi"/>
    <w:uiPriority w:val="99"/>
    <w:semiHidden/>
    <w:rsid w:val="00EA4ACF"/>
    <w:rPr>
      <w:color w:val="000000"/>
    </w:rPr>
  </w:style>
  <w:style w:type="paragraph" w:styleId="Altbilgi">
    <w:name w:val="footer"/>
    <w:basedOn w:val="Normal"/>
    <w:link w:val="AltbilgiChar"/>
    <w:uiPriority w:val="99"/>
    <w:semiHidden/>
    <w:unhideWhenUsed/>
    <w:rsid w:val="00EA4ACF"/>
    <w:pPr>
      <w:tabs>
        <w:tab w:val="center" w:pos="4536"/>
        <w:tab w:val="right" w:pos="9072"/>
      </w:tabs>
    </w:pPr>
  </w:style>
  <w:style w:type="character" w:customStyle="1" w:styleId="AltbilgiChar">
    <w:name w:val="Altbilgi Char"/>
    <w:basedOn w:val="VarsaylanParagrafYazTipi"/>
    <w:link w:val="Altbilgi"/>
    <w:uiPriority w:val="99"/>
    <w:semiHidden/>
    <w:rsid w:val="00EA4AC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2012-05-18T09:00:00Z</dcterms:created>
  <dcterms:modified xsi:type="dcterms:W3CDTF">2012-05-18T09:00:00Z</dcterms:modified>
</cp:coreProperties>
</file>