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519" w:rsidRDefault="00D31494">
      <w:pPr>
        <w:pStyle w:val="Balk10"/>
        <w:keepNext/>
        <w:keepLines/>
        <w:shd w:val="clear" w:color="auto" w:fill="000000"/>
        <w:spacing w:after="133"/>
        <w:ind w:right="40"/>
      </w:pPr>
      <w:bookmarkStart w:id="0" w:name="bookmark0"/>
      <w:r>
        <w:rPr>
          <w:rStyle w:val="Balk11"/>
          <w:b/>
          <w:bCs/>
        </w:rPr>
        <w:t>GAYRİMENKUL SATIŞ İLANI KADIKÖY 7. İCRA MÜDÜRLÜĞÜ NDEN</w:t>
      </w:r>
      <w:bookmarkEnd w:id="0"/>
    </w:p>
    <w:p w:rsidR="00272519" w:rsidRDefault="00D31494">
      <w:pPr>
        <w:pStyle w:val="Gvdemetni20"/>
        <w:shd w:val="clear" w:color="auto" w:fill="auto"/>
        <w:spacing w:before="0"/>
        <w:ind w:left="20"/>
      </w:pPr>
      <w:r>
        <w:t xml:space="preserve">DOSYA NO: 2011/691 </w:t>
      </w:r>
      <w:proofErr w:type="spellStart"/>
      <w:r>
        <w:t>Tal</w:t>
      </w:r>
      <w:proofErr w:type="spellEnd"/>
      <w:r>
        <w:t>.</w:t>
      </w:r>
    </w:p>
    <w:p w:rsidR="00272519" w:rsidRDefault="00D31494">
      <w:pPr>
        <w:pStyle w:val="Gvdemetni0"/>
        <w:shd w:val="clear" w:color="auto" w:fill="auto"/>
        <w:ind w:left="20" w:right="20"/>
      </w:pPr>
      <w:r>
        <w:t xml:space="preserve">Bir borçlan dolayı Hacizli bulunan ve aşağıda tapu </w:t>
      </w:r>
      <w:proofErr w:type="gramStart"/>
      <w:r>
        <w:t>kaydında,adeti</w:t>
      </w:r>
      <w:proofErr w:type="gramEnd"/>
      <w:r>
        <w:t xml:space="preserve">,Cinsi,evsafı,kıymeti ve önemli özellikleri ile satış şartları belirtilen taşınmaz-tapu kaydında mevcut </w:t>
      </w:r>
      <w:proofErr w:type="spellStart"/>
      <w:r>
        <w:t>Aktaş</w:t>
      </w:r>
      <w:proofErr w:type="spellEnd"/>
      <w:r>
        <w:t xml:space="preserve"> Elektrik Ticaret A.Ş.lehine 29.03.1995 tarih-1996 </w:t>
      </w:r>
      <w:proofErr w:type="spellStart"/>
      <w:r>
        <w:t>yev</w:t>
      </w:r>
      <w:proofErr w:type="spellEnd"/>
      <w:r>
        <w:t>.</w:t>
      </w:r>
      <w:proofErr w:type="spellStart"/>
      <w:r>
        <w:t>nosu</w:t>
      </w:r>
      <w:proofErr w:type="spellEnd"/>
      <w:r>
        <w:t xml:space="preserve"> ile tesis olunan Kira Şerhi ile yükümlü olarak - Müdürlüğümüzce açık artırma suretiyle satılarak paraya çevrilecektir.</w:t>
      </w:r>
    </w:p>
    <w:p w:rsidR="00272519" w:rsidRDefault="00D31494">
      <w:pPr>
        <w:pStyle w:val="Gvdemetni0"/>
        <w:shd w:val="clear" w:color="auto" w:fill="auto"/>
        <w:ind w:left="20" w:right="20"/>
      </w:pPr>
      <w:r>
        <w:t xml:space="preserve">Satış ilanı ilgililerin adreslerine tebliğe gönderilmiş </w:t>
      </w:r>
      <w:proofErr w:type="gramStart"/>
      <w:r>
        <w:t>olup,adreste</w:t>
      </w:r>
      <w:proofErr w:type="gramEnd"/>
      <w:r>
        <w:t xml:space="preserve"> tebligat yapılmaması veya adresi bilinmeyenler içinde işbu satış ilanının ilanen tebligat yerine kaim olacağı ilan olunur.</w:t>
      </w:r>
    </w:p>
    <w:p w:rsidR="00272519" w:rsidRDefault="00D31494">
      <w:pPr>
        <w:pStyle w:val="Gvdemetni0"/>
        <w:shd w:val="clear" w:color="auto" w:fill="auto"/>
        <w:ind w:left="20" w:right="20"/>
      </w:pPr>
      <w:r>
        <w:rPr>
          <w:rStyle w:val="GvdemetniKaln"/>
        </w:rPr>
        <w:t xml:space="preserve">TAŞINMAZIN TAPU KAYDI: </w:t>
      </w:r>
      <w:r>
        <w:t xml:space="preserve">İstanbul </w:t>
      </w:r>
      <w:proofErr w:type="gramStart"/>
      <w:r>
        <w:t>ili.</w:t>
      </w:r>
      <w:proofErr w:type="spellStart"/>
      <w:r>
        <w:t>Ataşehir</w:t>
      </w:r>
      <w:proofErr w:type="spellEnd"/>
      <w:proofErr w:type="gramEnd"/>
      <w:r>
        <w:t xml:space="preserve"> İlçesi,</w:t>
      </w:r>
      <w:proofErr w:type="spellStart"/>
      <w:r>
        <w:t>Küçükbakkalköy</w:t>
      </w:r>
      <w:proofErr w:type="spellEnd"/>
      <w:r>
        <w:t xml:space="preserve"> Mahallesi,249 pafta,1886 ada,4 parsel sayılı 26.068,00 m2. </w:t>
      </w:r>
      <w:proofErr w:type="gramStart"/>
      <w:r>
        <w:t>yüzölçümlü</w:t>
      </w:r>
      <w:proofErr w:type="gramEnd"/>
      <w:r>
        <w:t xml:space="preserve"> 448 </w:t>
      </w:r>
      <w:proofErr w:type="spellStart"/>
      <w:r>
        <w:t>bağımsrz</w:t>
      </w:r>
      <w:proofErr w:type="spellEnd"/>
      <w:r>
        <w:t xml:space="preserve"> bölümlü </w:t>
      </w:r>
      <w:proofErr w:type="spellStart"/>
      <w:r>
        <w:t>kargir</w:t>
      </w:r>
      <w:proofErr w:type="spellEnd"/>
      <w:r>
        <w:t xml:space="preserve"> apartman nitelikli ana taşınmazda 212/63046 arsa paylı C1-1 Blok 7.kat (31) bağımsız bölüm </w:t>
      </w:r>
      <w:proofErr w:type="spellStart"/>
      <w:r>
        <w:t>nolu</w:t>
      </w:r>
      <w:proofErr w:type="spellEnd"/>
      <w:r>
        <w:t xml:space="preserve"> mesken vasıflı taşınmaz. Taşınmaz kaydında </w:t>
      </w:r>
      <w:proofErr w:type="spellStart"/>
      <w:r>
        <w:t>Aktaş</w:t>
      </w:r>
      <w:proofErr w:type="spellEnd"/>
      <w:r>
        <w:t xml:space="preserve"> Elektrik Ticaret A.Ş.lehine 29.03.1995 tarih-1996 </w:t>
      </w:r>
      <w:proofErr w:type="spellStart"/>
      <w:proofErr w:type="gramStart"/>
      <w:r>
        <w:t>yev</w:t>
      </w:r>
      <w:proofErr w:type="spellEnd"/>
      <w:r>
        <w:t>.</w:t>
      </w:r>
      <w:proofErr w:type="spellStart"/>
      <w:r>
        <w:t>nosu</w:t>
      </w:r>
      <w:proofErr w:type="spellEnd"/>
      <w:proofErr w:type="gramEnd"/>
      <w:r>
        <w:t xml:space="preserve"> ile tesis olunan Kira Şerhi mevcuttur.</w:t>
      </w:r>
    </w:p>
    <w:p w:rsidR="00272519" w:rsidRDefault="00D31494">
      <w:pPr>
        <w:pStyle w:val="Gvdemetni0"/>
        <w:shd w:val="clear" w:color="auto" w:fill="auto"/>
        <w:ind w:left="20" w:right="20"/>
      </w:pPr>
      <w:r>
        <w:rPr>
          <w:rStyle w:val="GvdemetniKaln"/>
        </w:rPr>
        <w:t xml:space="preserve">İMAR DURUMU: </w:t>
      </w:r>
      <w:proofErr w:type="spellStart"/>
      <w:r>
        <w:t>Ataşehir</w:t>
      </w:r>
      <w:proofErr w:type="spellEnd"/>
      <w:r>
        <w:t xml:space="preserve"> Belediye Başkanlığının 04.05.2010 tarih ve 2010/4810-139540 sayılı yazıla </w:t>
      </w:r>
      <w:proofErr w:type="spellStart"/>
      <w:proofErr w:type="gramStart"/>
      <w:r>
        <w:t>rında</w:t>
      </w:r>
      <w:proofErr w:type="spellEnd"/>
      <w:r>
        <w:t>,</w:t>
      </w:r>
      <w:proofErr w:type="spellStart"/>
      <w:r>
        <w:t>Küçükbakkalköy</w:t>
      </w:r>
      <w:proofErr w:type="spellEnd"/>
      <w:proofErr w:type="gramEnd"/>
      <w:r>
        <w:t xml:space="preserve"> Mahallesi, 249 pafta,1886 ada,4 parsel </w:t>
      </w:r>
      <w:proofErr w:type="spellStart"/>
      <w:r>
        <w:t>nolu</w:t>
      </w:r>
      <w:proofErr w:type="spellEnd"/>
      <w:r>
        <w:t xml:space="preserve"> yerin; 09.11.1990-25.02.1991 tasdik tarihli 1/1000 ölçekli,</w:t>
      </w:r>
      <w:proofErr w:type="spellStart"/>
      <w:r>
        <w:t>Küçükbakkalköy</w:t>
      </w:r>
      <w:proofErr w:type="spellEnd"/>
      <w:r>
        <w:t xml:space="preserve"> </w:t>
      </w:r>
      <w:proofErr w:type="spellStart"/>
      <w:r>
        <w:t>Anatepe</w:t>
      </w:r>
      <w:proofErr w:type="spellEnd"/>
      <w:r>
        <w:t xml:space="preserve"> Projesi 4.Etap Uygulama imar Planında ve 25.02.1991 tasdik tarihli </w:t>
      </w:r>
      <w:proofErr w:type="spellStart"/>
      <w:r>
        <w:t>Anatepe</w:t>
      </w:r>
      <w:proofErr w:type="spellEnd"/>
      <w:r>
        <w:t xml:space="preserve"> Projesi 4.Etap Uygulama imar Planı Notu Tadilatında. Ayrık Nizam, </w:t>
      </w:r>
      <w:proofErr w:type="spellStart"/>
      <w:r>
        <w:t>Max</w:t>
      </w:r>
      <w:proofErr w:type="spellEnd"/>
      <w:r>
        <w:t xml:space="preserve"> h= 45.50 </w:t>
      </w:r>
      <w:proofErr w:type="spellStart"/>
      <w:r>
        <w:t>m.irtifalı</w:t>
      </w:r>
      <w:proofErr w:type="spellEnd"/>
      <w:r>
        <w:t>, TAKS(Taban Alanı Kat Sayısı): 0.</w:t>
      </w:r>
      <w:proofErr w:type="gramStart"/>
      <w:r>
        <w:t>25 , KAKS</w:t>
      </w:r>
      <w:proofErr w:type="gramEnd"/>
      <w:r>
        <w:t>(Katlar Alanı Kat Sayısı):2.04 ve Konut alanında kaldığı bildirilmiştir.</w:t>
      </w:r>
    </w:p>
    <w:p w:rsidR="00272519" w:rsidRDefault="00D31494">
      <w:pPr>
        <w:pStyle w:val="Gvdemetni0"/>
        <w:shd w:val="clear" w:color="auto" w:fill="auto"/>
        <w:ind w:left="20" w:right="20"/>
      </w:pPr>
      <w:proofErr w:type="gramStart"/>
      <w:r>
        <w:rPr>
          <w:rStyle w:val="GvdemetniKaln"/>
        </w:rPr>
        <w:t>HALİHAZIR</w:t>
      </w:r>
      <w:proofErr w:type="gramEnd"/>
      <w:r>
        <w:rPr>
          <w:rStyle w:val="GvdemetniKaln"/>
        </w:rPr>
        <w:t xml:space="preserve"> DURUMU VE EVSAFI: </w:t>
      </w:r>
      <w:r>
        <w:t xml:space="preserve">Satışa konu taşınmaz. </w:t>
      </w:r>
      <w:proofErr w:type="spellStart"/>
      <w:r>
        <w:t>Ataşehir</w:t>
      </w:r>
      <w:proofErr w:type="spellEnd"/>
      <w:r>
        <w:t xml:space="preserve"> </w:t>
      </w:r>
      <w:proofErr w:type="gramStart"/>
      <w:r>
        <w:t>ilçesi,</w:t>
      </w:r>
      <w:proofErr w:type="spellStart"/>
      <w:r>
        <w:t>Küçükbakkalköy</w:t>
      </w:r>
      <w:proofErr w:type="spellEnd"/>
      <w:proofErr w:type="gramEnd"/>
      <w:r>
        <w:t xml:space="preserve"> Mahallesi,249 pafta, 1886 ada,4 parsel </w:t>
      </w:r>
      <w:proofErr w:type="spellStart"/>
      <w:r>
        <w:t>nolu</w:t>
      </w:r>
      <w:proofErr w:type="spellEnd"/>
      <w:r>
        <w:t xml:space="preserve"> taşınmaz üzerindeki C1 Bloktaki, mahallen Atatürk Mahallesi,</w:t>
      </w:r>
      <w:proofErr w:type="spellStart"/>
      <w:r>
        <w:t>Ataşehir</w:t>
      </w:r>
      <w:proofErr w:type="spellEnd"/>
      <w:r>
        <w:t xml:space="preserve"> Bulvarı,No:7/A Gardenya 3 Sitesi 1.giriş 7.kat (31) </w:t>
      </w:r>
      <w:proofErr w:type="spellStart"/>
      <w:r>
        <w:t>nolu</w:t>
      </w:r>
      <w:proofErr w:type="spellEnd"/>
      <w:r>
        <w:t xml:space="preserve"> bağımsız bölümdür.Parsel üzerinde on adet bloklar halinde binalar vardır.Bahse konu C1 Blok parselin güneyinde </w:t>
      </w:r>
      <w:proofErr w:type="spellStart"/>
      <w:r>
        <w:t>Ataşehir</w:t>
      </w:r>
      <w:proofErr w:type="spellEnd"/>
      <w:r>
        <w:t xml:space="preserve"> </w:t>
      </w:r>
      <w:proofErr w:type="spellStart"/>
      <w:r>
        <w:t>Bulvarfna</w:t>
      </w:r>
      <w:proofErr w:type="spellEnd"/>
      <w:r>
        <w:t xml:space="preserve"> cephelidir. C1 </w:t>
      </w:r>
      <w:proofErr w:type="gramStart"/>
      <w:r>
        <w:t>Blok ; dokuz</w:t>
      </w:r>
      <w:proofErr w:type="gramEnd"/>
      <w:r>
        <w:t xml:space="preserve"> normal katlı, yaklaşık on beş yıl önce inşa edilmiş, IV.sınıf A grubu yapılardan olan betonarme karkas binadır.Binanın iki ayrı girişi bulunmakta olup, girişlere göre kat alanlarında dörder adet bağımsız bölüm vardır.Satışa konu C1 blok 1.giriş 7.kat (31) </w:t>
      </w:r>
      <w:proofErr w:type="spellStart"/>
      <w:r>
        <w:t>nolu</w:t>
      </w:r>
      <w:proofErr w:type="spellEnd"/>
      <w:r>
        <w:t xml:space="preserve"> dairede; hol,dört oda,salon,mutfak,banyo,tuvalet,ebeveyn banyosu ve balkon mahalleri bulunmakta ve yaklaşık 140 m2.inşaat alanlıdır.Binanın </w:t>
      </w:r>
      <w:proofErr w:type="spellStart"/>
      <w:r>
        <w:t>inşaasında</w:t>
      </w:r>
      <w:proofErr w:type="spellEnd"/>
      <w:r>
        <w:t xml:space="preserve"> </w:t>
      </w:r>
      <w:proofErr w:type="spellStart"/>
      <w:r>
        <w:t>stantart</w:t>
      </w:r>
      <w:proofErr w:type="spellEnd"/>
      <w:r>
        <w:t xml:space="preserve"> olduğu kabul edilen malzemeler kullanılmış olup, bağımsız bölümün zemin döşemeleri seramik malzeme ile oda zemin döşemeleri ise ahşap malzemeyle kaplanmıştır,Binanın çift asansör tesisi ve merkezi sistemli ısınması vardır. Belediye alt yapı hizmetleri ve ulaşım </w:t>
      </w:r>
      <w:proofErr w:type="gramStart"/>
      <w:r>
        <w:t>imkanı</w:t>
      </w:r>
      <w:proofErr w:type="gramEnd"/>
      <w:r>
        <w:t xml:space="preserve"> olumlu özellikteki, planlı yapılaşmanın gerekleri yerine getirilen bölgedeki parseldir.</w:t>
      </w:r>
    </w:p>
    <w:p w:rsidR="00272519" w:rsidRDefault="00D31494">
      <w:pPr>
        <w:pStyle w:val="Gvdemetni0"/>
        <w:shd w:val="clear" w:color="auto" w:fill="auto"/>
        <w:ind w:left="20" w:right="20"/>
      </w:pPr>
      <w:r>
        <w:rPr>
          <w:rStyle w:val="GvdemetniKaln"/>
        </w:rPr>
        <w:t xml:space="preserve">KIYMETİ: </w:t>
      </w:r>
      <w:r>
        <w:t xml:space="preserve">Taşınmazın bulunduğu bölge, imar </w:t>
      </w:r>
      <w:proofErr w:type="gramStart"/>
      <w:r>
        <w:t>durumu,inşa</w:t>
      </w:r>
      <w:proofErr w:type="gramEnd"/>
      <w:r>
        <w:t xml:space="preserve"> tarzı, halihazır vaziyeti,civarındaki alım, satım rayiçleri, inşasında kullanılan malzemeler ve işçilik kalitesi,binanın yaşı ve kıymete tesir eden tüm özellikleri ile Bayındırlık ve İskan Bakanlığı, Yapı yaklaşık Maliyetleri ve Yıpranma Payları da hesaba katılarak, günün koşularına göre,yapılan inceleme ve araştırma neticesinde </w:t>
      </w:r>
      <w:proofErr w:type="spellStart"/>
      <w:r>
        <w:t>Ataşehir</w:t>
      </w:r>
      <w:proofErr w:type="spellEnd"/>
      <w:r>
        <w:t xml:space="preserve"> ilçesi,</w:t>
      </w:r>
      <w:proofErr w:type="spellStart"/>
      <w:r>
        <w:t>Küçükbakkalköy</w:t>
      </w:r>
      <w:proofErr w:type="spellEnd"/>
      <w:r>
        <w:t xml:space="preserve"> Mahallesi,249 pafta,1886 ada,4 parsel sayılı 26.068,00 m2. </w:t>
      </w:r>
      <w:proofErr w:type="gramStart"/>
      <w:r>
        <w:t>yüzölçümlü</w:t>
      </w:r>
      <w:proofErr w:type="gramEnd"/>
      <w:r>
        <w:t xml:space="preserve"> 448 bağımsız bölümlü </w:t>
      </w:r>
      <w:proofErr w:type="spellStart"/>
      <w:r>
        <w:t>kargir</w:t>
      </w:r>
      <w:proofErr w:type="spellEnd"/>
      <w:r>
        <w:t xml:space="preserve"> apartman nitelikli ana taşınmazda 212/63046 arsa paylı C1-1 Blok 7.kat (31) bağımsız bölüm </w:t>
      </w:r>
      <w:proofErr w:type="spellStart"/>
      <w:r>
        <w:t>nolu</w:t>
      </w:r>
      <w:proofErr w:type="spellEnd"/>
      <w:r>
        <w:t xml:space="preserve"> mesken vasıflı taşınmazın değerine 520.000,00.-TL.(</w:t>
      </w:r>
      <w:proofErr w:type="spellStart"/>
      <w:r>
        <w:t>Beşyüzyirmibinlira</w:t>
      </w:r>
      <w:proofErr w:type="spellEnd"/>
      <w:r>
        <w:t>) sı kıymet takdir edilmiştir.</w:t>
      </w:r>
    </w:p>
    <w:p w:rsidR="00272519" w:rsidRDefault="00D31494">
      <w:pPr>
        <w:pStyle w:val="Gvdemetni0"/>
        <w:shd w:val="clear" w:color="auto" w:fill="auto"/>
        <w:ind w:left="20" w:right="20"/>
      </w:pPr>
      <w:r>
        <w:rPr>
          <w:rStyle w:val="GvdemetniKaln"/>
        </w:rPr>
        <w:t xml:space="preserve">SATIŞ </w:t>
      </w:r>
      <w:proofErr w:type="gramStart"/>
      <w:r>
        <w:rPr>
          <w:rStyle w:val="GvdemetniKaln"/>
        </w:rPr>
        <w:t xml:space="preserve">ŞARTLARI </w:t>
      </w:r>
      <w:r>
        <w:t>: 1</w:t>
      </w:r>
      <w:proofErr w:type="gramEnd"/>
      <w:r>
        <w:t xml:space="preserve"> -Yukarıda tapu kaydı,imar durumu,halihazır durumu ve evsafı ile kıymeti verilen taşınmazın ;</w:t>
      </w:r>
    </w:p>
    <w:p w:rsidR="00272519" w:rsidRDefault="00D31494">
      <w:pPr>
        <w:pStyle w:val="Gvdemetni0"/>
        <w:shd w:val="clear" w:color="auto" w:fill="auto"/>
        <w:ind w:left="20"/>
      </w:pPr>
      <w:proofErr w:type="gramStart"/>
      <w:r>
        <w:t>1 .Satışı</w:t>
      </w:r>
      <w:proofErr w:type="gramEnd"/>
      <w:r>
        <w:t xml:space="preserve"> 10/07/2012 salı günü ; saat: 11:00 ‘den saat; 11:10 ‘a kadar,</w:t>
      </w:r>
    </w:p>
    <w:p w:rsidR="00272519" w:rsidRDefault="00D31494">
      <w:pPr>
        <w:pStyle w:val="Gvdemetni0"/>
        <w:shd w:val="clear" w:color="auto" w:fill="auto"/>
        <w:ind w:left="20"/>
      </w:pPr>
      <w:r>
        <w:t xml:space="preserve">2.Satışı </w:t>
      </w:r>
      <w:proofErr w:type="gramStart"/>
      <w:r>
        <w:t>20/07/2012</w:t>
      </w:r>
      <w:proofErr w:type="gramEnd"/>
      <w:r>
        <w:t xml:space="preserve"> cuma günü; saat: 11:00'den, saat: 11:10’a kadar,</w:t>
      </w:r>
    </w:p>
    <w:p w:rsidR="00272519" w:rsidRDefault="00D31494">
      <w:pPr>
        <w:pStyle w:val="Gvdemetni0"/>
        <w:shd w:val="clear" w:color="auto" w:fill="auto"/>
        <w:ind w:left="20" w:right="20"/>
      </w:pPr>
      <w:r>
        <w:t xml:space="preserve">Kadıköy 7.icra Müdürlüğü kaleminde açık artırma suretiyle </w:t>
      </w:r>
      <w:proofErr w:type="gramStart"/>
      <w:r>
        <w:t>yapılacaktır.Bu</w:t>
      </w:r>
      <w:proofErr w:type="gramEnd"/>
      <w:r>
        <w:t xml:space="preserve"> artırmada tahmin edilen kıymetin % 60 mı ve rüçhanlı alacaklılar var ise alacakları mecmuunu ve satış masraflarını geçmek şartıyla gayrimenkul en çok artırana ihale olunur.Böyle bir bedelle alıcı çıkmazsa </w:t>
      </w:r>
      <w:proofErr w:type="spellStart"/>
      <w:r>
        <w:t>ençok</w:t>
      </w:r>
      <w:proofErr w:type="spellEnd"/>
      <w:r>
        <w:t xml:space="preserve"> artıranın taahhüdü baki kalmak şartıyla arttırma 10 gün daha uzatılarak 10.gün olan yukarıda yazılı tarih ve saatlerde gayrimenkul 2.artırmaya çıkarılacaktır.Bu artırmada da bu miktar elde edilememişse gayrimenkul </w:t>
      </w:r>
      <w:proofErr w:type="spellStart"/>
      <w:r>
        <w:t>ençok</w:t>
      </w:r>
      <w:proofErr w:type="spellEnd"/>
      <w:r>
        <w:t xml:space="preserve"> artıranın taahhüdü saklı kalmak üzere artırma ilanında gösterilen müddet sonunda </w:t>
      </w:r>
      <w:proofErr w:type="spellStart"/>
      <w:r>
        <w:t>ençok</w:t>
      </w:r>
      <w:proofErr w:type="spellEnd"/>
      <w:r>
        <w:t xml:space="preserve"> artırana ihale edilecektir.Şu kadar ki,artırma bedelinin malın tahmin edilen kıymetinin %40 </w:t>
      </w:r>
      <w:proofErr w:type="spellStart"/>
      <w:r>
        <w:t>ını</w:t>
      </w:r>
      <w:proofErr w:type="spellEnd"/>
      <w:r>
        <w:t xml:space="preserve"> bulması ve satış isteyenin alacağına rüçhanı olan alacakların toplamından fazla olması ve bundan başka paraya çevirme ve paylaştırma masraflarını geçmesi lazımdır.Böyle bir bedelle alıcı çıkmazsa satış talebi düşecektir.</w:t>
      </w:r>
    </w:p>
    <w:p w:rsidR="00272519" w:rsidRDefault="00D31494">
      <w:pPr>
        <w:pStyle w:val="Gvdemetni0"/>
        <w:numPr>
          <w:ilvl w:val="0"/>
          <w:numId w:val="1"/>
        </w:numPr>
        <w:shd w:val="clear" w:color="auto" w:fill="auto"/>
        <w:tabs>
          <w:tab w:val="left" w:pos="361"/>
        </w:tabs>
        <w:ind w:left="20" w:right="20"/>
      </w:pPr>
      <w:r>
        <w:t xml:space="preserve">Artırmaya iştirak edeceklerin, tahmin edilen kıymetin % 20'si </w:t>
      </w:r>
      <w:proofErr w:type="spellStart"/>
      <w:r>
        <w:t>nisbetinde</w:t>
      </w:r>
      <w:proofErr w:type="spellEnd"/>
      <w:r>
        <w:t xml:space="preserve"> pey akçesi veya bu miktar kadar Milli bir bankanın teminat mektubunu vermeleri </w:t>
      </w:r>
      <w:proofErr w:type="gramStart"/>
      <w:r>
        <w:t>lazımdır.Satış</w:t>
      </w:r>
      <w:proofErr w:type="gramEnd"/>
      <w:r>
        <w:t xml:space="preserve"> peşin para iledir ve derhal tahsil olunacaktır. Alıcı istediğinde 10 günü geçmemek üzere mehil verilebilir. Taşınmazı satın </w:t>
      </w:r>
      <w:proofErr w:type="gramStart"/>
      <w:r>
        <w:t>alanlar,ihaleye</w:t>
      </w:r>
      <w:proofErr w:type="gramEnd"/>
      <w:r>
        <w:t xml:space="preserve"> alacağına mahsuben iştirak etmemiş olmak kaydıyla ; ihalenin feshi talep edilmiş olsa bile satış bedelini derhal veya İ.İ.K. 130,maddeye göre verilen süre içinde nakden ödemek zorundadırlar. % 1 oranında Katma Değer Vergisi, ihale damga pulu </w:t>
      </w:r>
      <w:proofErr w:type="gramStart"/>
      <w:r>
        <w:t>bedeli,Tapu</w:t>
      </w:r>
      <w:proofErr w:type="gramEnd"/>
      <w:r>
        <w:t xml:space="preserve"> alım harcı,Tahliye masrafları alıcıya aittir.Birikmiş vergiler,tapu satım harcı ve tellaliye satış bedelinden ödenir.</w:t>
      </w:r>
    </w:p>
    <w:p w:rsidR="00272519" w:rsidRDefault="00D31494">
      <w:pPr>
        <w:pStyle w:val="Gvdemetni0"/>
        <w:numPr>
          <w:ilvl w:val="0"/>
          <w:numId w:val="1"/>
        </w:numPr>
        <w:shd w:val="clear" w:color="auto" w:fill="auto"/>
        <w:tabs>
          <w:tab w:val="left" w:pos="380"/>
        </w:tabs>
        <w:ind w:left="20" w:right="20"/>
      </w:pPr>
      <w:r>
        <w:t xml:space="preserve">ipotek sahibi alacaklılarla diğer ilgililerin (*) bu gayrimenkul üzerindeki haklarını hususiyle faiz ve masrafa dair olan iddialarının dayanağı belgeler ile </w:t>
      </w:r>
      <w:proofErr w:type="spellStart"/>
      <w:r>
        <w:t>onbeş</w:t>
      </w:r>
      <w:proofErr w:type="spellEnd"/>
      <w:r>
        <w:t xml:space="preserve"> gün içinde dairemize bildirmeleri </w:t>
      </w:r>
      <w:proofErr w:type="gramStart"/>
      <w:r>
        <w:t>lazımdır.Aksi</w:t>
      </w:r>
      <w:proofErr w:type="gramEnd"/>
      <w:r>
        <w:t xml:space="preserve"> takdirde hakları tapu sicili ile sabit olmadıkça paylaşmadan hariç bırakılacaklardır.</w:t>
      </w:r>
    </w:p>
    <w:p w:rsidR="00272519" w:rsidRDefault="00D31494">
      <w:pPr>
        <w:pStyle w:val="Gvdemetni0"/>
        <w:numPr>
          <w:ilvl w:val="0"/>
          <w:numId w:val="1"/>
        </w:numPr>
        <w:shd w:val="clear" w:color="auto" w:fill="auto"/>
        <w:tabs>
          <w:tab w:val="left" w:pos="351"/>
        </w:tabs>
        <w:ind w:left="20" w:right="20"/>
      </w:pPr>
      <w:r>
        <w:t xml:space="preserve">ihaleye katılıp daha sonra ihale bedelini yatırmamak suretiyle ihalenin feshine sebep olan tüm alıcılar ve kefilleri teklif </w:t>
      </w:r>
      <w:proofErr w:type="gramStart"/>
      <w:r>
        <w:t>ettikleri .bedel</w:t>
      </w:r>
      <w:proofErr w:type="gramEnd"/>
      <w:r>
        <w:t xml:space="preserve"> ile son ihale bedeli arasındaki farktan ve diğer zararlardan ve ayrıca temerrüt faizinden </w:t>
      </w:r>
      <w:proofErr w:type="spellStart"/>
      <w:r>
        <w:t>müteselsilen</w:t>
      </w:r>
      <w:proofErr w:type="spellEnd"/>
      <w:r>
        <w:t xml:space="preserve"> mesul olacaklardır.ihale farkı ve temerrüt faizi ayrıca hükme hacet kalmaksızın dairemizce tahsil olunacak,bu fark,varsa öncelikle teminat bedelinden alınacaktır.</w:t>
      </w:r>
    </w:p>
    <w:p w:rsidR="00272519" w:rsidRDefault="00D31494">
      <w:pPr>
        <w:pStyle w:val="Gvdemetni0"/>
        <w:numPr>
          <w:ilvl w:val="0"/>
          <w:numId w:val="1"/>
        </w:numPr>
        <w:shd w:val="clear" w:color="auto" w:fill="auto"/>
        <w:tabs>
          <w:tab w:val="left" w:pos="356"/>
        </w:tabs>
        <w:ind w:left="20" w:right="20"/>
      </w:pPr>
      <w:r>
        <w:t xml:space="preserve">Şartname ilan tarihinden itibaren herkesin görebilmesi için dairede açık olup masrafı verildiği takdirde isteyen </w:t>
      </w:r>
      <w:proofErr w:type="spellStart"/>
      <w:r>
        <w:t>alıcıVa</w:t>
      </w:r>
      <w:proofErr w:type="spellEnd"/>
      <w:r>
        <w:t xml:space="preserve"> bir örneği gönderilebilir.</w:t>
      </w:r>
    </w:p>
    <w:p w:rsidR="00272519" w:rsidRDefault="00D31494">
      <w:pPr>
        <w:pStyle w:val="Gvdemetni0"/>
        <w:numPr>
          <w:ilvl w:val="0"/>
          <w:numId w:val="1"/>
        </w:numPr>
        <w:shd w:val="clear" w:color="auto" w:fill="auto"/>
        <w:tabs>
          <w:tab w:val="left" w:pos="735"/>
        </w:tabs>
        <w:ind w:left="20" w:right="20"/>
      </w:pPr>
      <w:r>
        <w:t>Satışa</w:t>
      </w:r>
      <w:r>
        <w:tab/>
        <w:t xml:space="preserve">iştirak edenlerin şartnameyi görmüş ve münderecatını kabul etmiş </w:t>
      </w:r>
      <w:proofErr w:type="gramStart"/>
      <w:r>
        <w:t>sayılacakları,başkaca</w:t>
      </w:r>
      <w:proofErr w:type="gramEnd"/>
      <w:r>
        <w:t xml:space="preserve"> bilgi almak isteyenlerin şartnameyi görmüş ve münderecatını kabul etmiş sayılacakları başkaca bilgi almak isteyenlerin 2011/691 </w:t>
      </w:r>
      <w:proofErr w:type="spellStart"/>
      <w:r>
        <w:t>Tal</w:t>
      </w:r>
      <w:proofErr w:type="spellEnd"/>
      <w:r>
        <w:t xml:space="preserve">. </w:t>
      </w:r>
      <w:proofErr w:type="gramStart"/>
      <w:r>
        <w:t>sayılı</w:t>
      </w:r>
      <w:proofErr w:type="gramEnd"/>
      <w:r>
        <w:t xml:space="preserve"> dosya numarasıyla Müdürlüğümüze başvurmaları ilan olunur.</w:t>
      </w:r>
    </w:p>
    <w:p w:rsidR="00272519" w:rsidRDefault="00D31494">
      <w:pPr>
        <w:pStyle w:val="Gvdemetni0"/>
        <w:shd w:val="clear" w:color="auto" w:fill="auto"/>
        <w:ind w:left="20"/>
      </w:pPr>
      <w:r>
        <w:t xml:space="preserve">İ.İ.K.126 (*) İlgililer tabirine irtifak hakkı sahipleri de </w:t>
      </w:r>
      <w:proofErr w:type="gramStart"/>
      <w:r>
        <w:t>dahildir</w:t>
      </w:r>
      <w:proofErr w:type="gramEnd"/>
      <w:r>
        <w:t>.</w:t>
      </w:r>
    </w:p>
    <w:p w:rsidR="00CA0BE8" w:rsidRDefault="00CA0BE8">
      <w:pPr>
        <w:pStyle w:val="Gvdemetni0"/>
        <w:shd w:val="clear" w:color="auto" w:fill="auto"/>
        <w:ind w:left="20"/>
      </w:pPr>
      <w:r>
        <w:t>Yönetmelik Örnek No: 27</w:t>
      </w:r>
    </w:p>
    <w:p w:rsidR="00CA0BE8" w:rsidRDefault="00CA0BE8">
      <w:pPr>
        <w:pStyle w:val="Gvdemetni0"/>
        <w:shd w:val="clear" w:color="auto" w:fill="auto"/>
        <w:ind w:left="20"/>
      </w:pPr>
      <w:r>
        <w:t>(Basın: 34127)</w:t>
      </w:r>
    </w:p>
    <w:sectPr w:rsidR="00CA0BE8" w:rsidSect="00272519">
      <w:type w:val="continuous"/>
      <w:pgSz w:w="16838" w:h="23810"/>
      <w:pgMar w:top="3452" w:right="5344" w:bottom="3366" w:left="53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309" w:rsidRDefault="00560309" w:rsidP="00272519">
      <w:r>
        <w:separator/>
      </w:r>
    </w:p>
  </w:endnote>
  <w:endnote w:type="continuationSeparator" w:id="0">
    <w:p w:rsidR="00560309" w:rsidRDefault="00560309" w:rsidP="0027251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309" w:rsidRDefault="00560309"/>
  </w:footnote>
  <w:footnote w:type="continuationSeparator" w:id="0">
    <w:p w:rsidR="00560309" w:rsidRDefault="0056030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A4CAD"/>
    <w:multiLevelType w:val="multilevel"/>
    <w:tmpl w:val="83302ED8"/>
    <w:lvl w:ilvl="0">
      <w:start w:val="2"/>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272519"/>
    <w:rsid w:val="00272519"/>
    <w:rsid w:val="00560309"/>
    <w:rsid w:val="00765FA8"/>
    <w:rsid w:val="00B50595"/>
    <w:rsid w:val="00CA0BE8"/>
    <w:rsid w:val="00D314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251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72519"/>
    <w:rPr>
      <w:color w:val="000080"/>
      <w:u w:val="single"/>
    </w:rPr>
  </w:style>
  <w:style w:type="character" w:customStyle="1" w:styleId="Balk1">
    <w:name w:val="Başlık #1_"/>
    <w:basedOn w:val="VarsaylanParagrafYazTipi"/>
    <w:link w:val="Balk10"/>
    <w:rsid w:val="00272519"/>
    <w:rPr>
      <w:rFonts w:ascii="Arial" w:eastAsia="Arial" w:hAnsi="Arial" w:cs="Arial"/>
      <w:b/>
      <w:bCs/>
      <w:i w:val="0"/>
      <w:iCs w:val="0"/>
      <w:smallCaps w:val="0"/>
      <w:strike w:val="0"/>
      <w:sz w:val="22"/>
      <w:szCs w:val="22"/>
      <w:u w:val="none"/>
    </w:rPr>
  </w:style>
  <w:style w:type="character" w:customStyle="1" w:styleId="Balk11">
    <w:name w:val="Başlık #1"/>
    <w:basedOn w:val="Balk1"/>
    <w:rsid w:val="00272519"/>
    <w:rPr>
      <w:color w:val="FFFFFF"/>
      <w:spacing w:val="0"/>
      <w:w w:val="100"/>
      <w:position w:val="0"/>
      <w:lang w:val="tr-TR"/>
    </w:rPr>
  </w:style>
  <w:style w:type="character" w:customStyle="1" w:styleId="Gvdemetni2">
    <w:name w:val="Gövde metni (2)_"/>
    <w:basedOn w:val="VarsaylanParagrafYazTipi"/>
    <w:link w:val="Gvdemetni20"/>
    <w:rsid w:val="00272519"/>
    <w:rPr>
      <w:rFonts w:ascii="Arial" w:eastAsia="Arial" w:hAnsi="Arial" w:cs="Arial"/>
      <w:b/>
      <w:bCs/>
      <w:i w:val="0"/>
      <w:iCs w:val="0"/>
      <w:smallCaps w:val="0"/>
      <w:strike w:val="0"/>
      <w:sz w:val="12"/>
      <w:szCs w:val="12"/>
      <w:u w:val="none"/>
    </w:rPr>
  </w:style>
  <w:style w:type="character" w:customStyle="1" w:styleId="Gvdemetni">
    <w:name w:val="Gövde metni_"/>
    <w:basedOn w:val="VarsaylanParagrafYazTipi"/>
    <w:link w:val="Gvdemetni0"/>
    <w:rsid w:val="00272519"/>
    <w:rPr>
      <w:rFonts w:ascii="Arial" w:eastAsia="Arial" w:hAnsi="Arial" w:cs="Arial"/>
      <w:b w:val="0"/>
      <w:bCs w:val="0"/>
      <w:i w:val="0"/>
      <w:iCs w:val="0"/>
      <w:smallCaps w:val="0"/>
      <w:strike w:val="0"/>
      <w:sz w:val="12"/>
      <w:szCs w:val="12"/>
      <w:u w:val="none"/>
    </w:rPr>
  </w:style>
  <w:style w:type="character" w:customStyle="1" w:styleId="GvdemetniKaln">
    <w:name w:val="Gövde metni + Kalın"/>
    <w:basedOn w:val="Gvdemetni"/>
    <w:rsid w:val="00272519"/>
    <w:rPr>
      <w:b/>
      <w:bCs/>
      <w:color w:val="000000"/>
      <w:spacing w:val="0"/>
      <w:w w:val="100"/>
      <w:position w:val="0"/>
      <w:lang w:val="tr-TR"/>
    </w:rPr>
  </w:style>
  <w:style w:type="character" w:customStyle="1" w:styleId="Gvdemetni3">
    <w:name w:val="Gövde metni (3)_"/>
    <w:basedOn w:val="VarsaylanParagrafYazTipi"/>
    <w:link w:val="Gvdemetni30"/>
    <w:rsid w:val="00272519"/>
    <w:rPr>
      <w:rFonts w:ascii="Palatino Linotype" w:eastAsia="Palatino Linotype" w:hAnsi="Palatino Linotype" w:cs="Palatino Linotype"/>
      <w:b w:val="0"/>
      <w:bCs w:val="0"/>
      <w:i w:val="0"/>
      <w:iCs w:val="0"/>
      <w:smallCaps w:val="0"/>
      <w:strike w:val="0"/>
      <w:sz w:val="8"/>
      <w:szCs w:val="8"/>
      <w:u w:val="none"/>
    </w:rPr>
  </w:style>
  <w:style w:type="paragraph" w:customStyle="1" w:styleId="Balk10">
    <w:name w:val="Başlık #1"/>
    <w:basedOn w:val="Normal"/>
    <w:link w:val="Balk1"/>
    <w:rsid w:val="00272519"/>
    <w:pPr>
      <w:shd w:val="clear" w:color="auto" w:fill="FFFFFF"/>
      <w:spacing w:after="60" w:line="298" w:lineRule="exact"/>
      <w:jc w:val="center"/>
      <w:outlineLvl w:val="0"/>
    </w:pPr>
    <w:rPr>
      <w:rFonts w:ascii="Arial" w:eastAsia="Arial" w:hAnsi="Arial" w:cs="Arial"/>
      <w:b/>
      <w:bCs/>
      <w:sz w:val="22"/>
      <w:szCs w:val="22"/>
    </w:rPr>
  </w:style>
  <w:style w:type="paragraph" w:customStyle="1" w:styleId="Gvdemetni20">
    <w:name w:val="Gövde metni (2)"/>
    <w:basedOn w:val="Normal"/>
    <w:link w:val="Gvdemetni2"/>
    <w:rsid w:val="00272519"/>
    <w:pPr>
      <w:shd w:val="clear" w:color="auto" w:fill="FFFFFF"/>
      <w:spacing w:before="60" w:line="206" w:lineRule="exact"/>
      <w:ind w:firstLine="180"/>
      <w:jc w:val="both"/>
    </w:pPr>
    <w:rPr>
      <w:rFonts w:ascii="Arial" w:eastAsia="Arial" w:hAnsi="Arial" w:cs="Arial"/>
      <w:b/>
      <w:bCs/>
      <w:sz w:val="12"/>
      <w:szCs w:val="12"/>
    </w:rPr>
  </w:style>
  <w:style w:type="paragraph" w:customStyle="1" w:styleId="Gvdemetni0">
    <w:name w:val="Gövde metni"/>
    <w:basedOn w:val="Normal"/>
    <w:link w:val="Gvdemetni"/>
    <w:rsid w:val="00272519"/>
    <w:pPr>
      <w:shd w:val="clear" w:color="auto" w:fill="FFFFFF"/>
      <w:spacing w:line="206" w:lineRule="exact"/>
      <w:ind w:firstLine="180"/>
      <w:jc w:val="both"/>
    </w:pPr>
    <w:rPr>
      <w:rFonts w:ascii="Arial" w:eastAsia="Arial" w:hAnsi="Arial" w:cs="Arial"/>
      <w:sz w:val="12"/>
      <w:szCs w:val="12"/>
    </w:rPr>
  </w:style>
  <w:style w:type="paragraph" w:customStyle="1" w:styleId="Gvdemetni30">
    <w:name w:val="Gövde metni (3)"/>
    <w:basedOn w:val="Normal"/>
    <w:link w:val="Gvdemetni3"/>
    <w:rsid w:val="00272519"/>
    <w:pPr>
      <w:shd w:val="clear" w:color="auto" w:fill="FFFFFF"/>
      <w:spacing w:line="0" w:lineRule="atLeast"/>
      <w:ind w:firstLine="180"/>
      <w:jc w:val="both"/>
    </w:pPr>
    <w:rPr>
      <w:rFonts w:ascii="Palatino Linotype" w:eastAsia="Palatino Linotype" w:hAnsi="Palatino Linotype" w:cs="Palatino Linotype"/>
      <w:sz w:val="8"/>
      <w:szCs w:val="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977</Words>
  <Characters>5569</Characters>
  <Application>Microsoft Office Word</Application>
  <DocSecurity>0</DocSecurity>
  <Lines>46</Lines>
  <Paragraphs>13</Paragraphs>
  <ScaleCrop>false</ScaleCrop>
  <Company/>
  <LinksUpToDate>false</LinksUpToDate>
  <CharactersWithSpaces>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2012-06-02T11:05:00Z</dcterms:created>
  <dcterms:modified xsi:type="dcterms:W3CDTF">2012-06-02T11:05:00Z</dcterms:modified>
</cp:coreProperties>
</file>