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DA" w:rsidRPr="00C659DA" w:rsidRDefault="00C659DA" w:rsidP="00C659DA">
      <w:pPr>
        <w:spacing w:after="0" w:line="240" w:lineRule="atLeast"/>
        <w:jc w:val="center"/>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TAŞINMAZLARDAKİ BELEDİYEMİZ HİSSELERİNİN SATIŞI YAPILACAKTIR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b/>
          <w:bCs/>
          <w:color w:val="0000CC"/>
          <w:sz w:val="18"/>
          <w:szCs w:val="18"/>
        </w:rPr>
        <w:t>Altındağ Belediye Başkanlığından:</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Altındağ İlçesi sınırları içerisinde; muhtelif mahallelerde bulunan ve aşağıda, mahallesi, ada, parsel numarası belirtilen taşınmazlardaki Belediyemiz hisselerinin 2886 sayılı yasanın 45. maddesine göre Açık Teklif Usulü İhale suretiyle satışı yapılacak olup, ihale bedeli üzerinden hesaplanan diğer vergi ve harçlar ile tüm giderler peşin olarak tahsil edilecektir.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 1 - İhale aşağıda belirtilen tarih ve saatlerde</w:t>
      </w:r>
      <w:r w:rsidRPr="00C659DA">
        <w:rPr>
          <w:rFonts w:ascii="Times New Roman" w:eastAsia="Times New Roman" w:hAnsi="Times New Roman" w:cs="Times New Roman"/>
          <w:color w:val="000000"/>
          <w:sz w:val="18"/>
        </w:rPr>
        <w:t> Samanpazarı </w:t>
      </w:r>
      <w:r w:rsidRPr="00C659DA">
        <w:rPr>
          <w:rFonts w:ascii="Times New Roman" w:eastAsia="Times New Roman" w:hAnsi="Times New Roman" w:cs="Times New Roman"/>
          <w:color w:val="000000"/>
          <w:sz w:val="18"/>
          <w:szCs w:val="18"/>
        </w:rPr>
        <w:t>Anafartalar Caddesi üzerinde No: 177’de bulunan Altındağ Belediye Sarayı Başkanlık Binasında toplanan ENCÜMEN huzurunda yapılacaktır.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 2 - İhaleye katılacak şahısların ihale öncesi şartname alması ve ihaleye şartname ile katılması mecburidir.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 3 - Bu ihaleye ait şartname, Altındağ Belediye Sarayı 4.Katta bulunan Emlak ve İstimlak Müdürlüğünde 100,00 TL bedel ile temin edilebilir.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 4 - İhale için satılmış olan şartname bedeli iade edilmeyecektir.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 5 - İhaleye girecek olan isteklilerde şu şartlar aranır;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a)</w:t>
      </w:r>
      <w:r w:rsidRPr="00C659DA">
        <w:rPr>
          <w:rFonts w:ascii="Times New Roman" w:eastAsia="Times New Roman" w:hAnsi="Times New Roman" w:cs="Times New Roman"/>
          <w:color w:val="000000"/>
          <w:sz w:val="18"/>
        </w:rPr>
        <w:t> </w:t>
      </w:r>
      <w:r w:rsidRPr="00C659DA">
        <w:rPr>
          <w:rFonts w:ascii="Times New Roman" w:eastAsia="Times New Roman" w:hAnsi="Times New Roman" w:cs="Times New Roman"/>
          <w:color w:val="000000"/>
          <w:sz w:val="18"/>
          <w:szCs w:val="18"/>
        </w:rPr>
        <w:t>İsteklinin özel kişi olması halinde; Kanuni ikametgâhının olması, Kimlik belgesinin ibrazı, Ortak olarak girecek kişilerin Noterden ortaklık beyannamesi vermesi.</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b)</w:t>
      </w:r>
      <w:r w:rsidRPr="00C659DA">
        <w:rPr>
          <w:rFonts w:ascii="Times New Roman" w:eastAsia="Times New Roman" w:hAnsi="Times New Roman" w:cs="Times New Roman"/>
          <w:color w:val="000000"/>
          <w:sz w:val="18"/>
        </w:rPr>
        <w:t> </w:t>
      </w:r>
      <w:r w:rsidRPr="00C659DA">
        <w:rPr>
          <w:rFonts w:ascii="Times New Roman" w:eastAsia="Times New Roman" w:hAnsi="Times New Roman" w:cs="Times New Roman"/>
          <w:color w:val="000000"/>
          <w:sz w:val="18"/>
          <w:szCs w:val="18"/>
        </w:rPr>
        <w:t>İsteklinin şirket ve tüzel kişi olması halinde; Ticaret Odasına kayıtlı ve halen faaliyette olduklarını gösterir belge, Temsile yetkili kişilerin Noterden tasdikli imza sirküleri ve vekâletnamesi.</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c)</w:t>
      </w:r>
      <w:r w:rsidRPr="00C659DA">
        <w:rPr>
          <w:rFonts w:ascii="Times New Roman" w:eastAsia="Times New Roman" w:hAnsi="Times New Roman" w:cs="Times New Roman"/>
          <w:color w:val="000000"/>
          <w:sz w:val="18"/>
        </w:rPr>
        <w:t> </w:t>
      </w:r>
      <w:r w:rsidRPr="00C659DA">
        <w:rPr>
          <w:rFonts w:ascii="Times New Roman" w:eastAsia="Times New Roman" w:hAnsi="Times New Roman" w:cs="Times New Roman"/>
          <w:color w:val="000000"/>
          <w:sz w:val="18"/>
          <w:szCs w:val="18"/>
        </w:rPr>
        <w:t>İsteklinin Dernek, Federasyon, Konfederasyon veya Vakıf olması halinde; Resmi makamlardan alınmış halen faaliyette olduklarını gösterir belge, Gayrimenkul alınması hakkında Genel Kurul kararının Noter tasdikli sureti, Temsile yetkili kişilerin Noter tasdikli imza sirküleri ve yetki belgeleri.</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6 - İhale için verilen teklifler verildikten sonra geri alınmaz.</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7 - İhaleye girip de Teminatını yakanlar bir daha bir yıl süre ile ihaleye giremez.</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8 - Teklifler en geç ihale günü ihale saatine kadar Altındağ Belediye Sarayı Binasında bulunan ENCÜMEN Başkanlığına verilmesi şarttır. Bu saatten sonra verilecek teklifler veya herhangi bir nedenle oluşacak gecikmeler dikkate alınmaz.</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9 - Belediyemiz ihaleyi yapıp, yapmamakta serbesttir.</w:t>
      </w:r>
    </w:p>
    <w:p w:rsidR="00C659DA" w:rsidRPr="00C659DA" w:rsidRDefault="00C659DA" w:rsidP="00C659DA">
      <w:pPr>
        <w:spacing w:after="0" w:line="240" w:lineRule="atLeast"/>
        <w:ind w:firstLine="567"/>
        <w:jc w:val="both"/>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 </w:t>
      </w:r>
    </w:p>
    <w:tbl>
      <w:tblPr>
        <w:tblW w:w="11340" w:type="dxa"/>
        <w:jc w:val="center"/>
        <w:tblInd w:w="70" w:type="dxa"/>
        <w:tblCellMar>
          <w:left w:w="0" w:type="dxa"/>
          <w:right w:w="0" w:type="dxa"/>
        </w:tblCellMar>
        <w:tblLook w:val="04A0"/>
      </w:tblPr>
      <w:tblGrid>
        <w:gridCol w:w="427"/>
        <w:gridCol w:w="1011"/>
        <w:gridCol w:w="548"/>
        <w:gridCol w:w="630"/>
        <w:gridCol w:w="786"/>
        <w:gridCol w:w="851"/>
        <w:gridCol w:w="2569"/>
        <w:gridCol w:w="1683"/>
        <w:gridCol w:w="1134"/>
        <w:gridCol w:w="993"/>
        <w:gridCol w:w="708"/>
      </w:tblGrid>
      <w:tr w:rsidR="00C659DA" w:rsidRPr="00C659DA" w:rsidTr="00C659DA">
        <w:trPr>
          <w:trHeight w:val="50"/>
          <w:jc w:val="center"/>
        </w:trPr>
        <w:tc>
          <w:tcPr>
            <w:tcW w:w="4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No:</w:t>
            </w:r>
          </w:p>
        </w:tc>
        <w:tc>
          <w:tcPr>
            <w:tcW w:w="101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rPr>
              <w:t>Mahallesi  :</w:t>
            </w:r>
          </w:p>
        </w:tc>
        <w:tc>
          <w:tcPr>
            <w:tcW w:w="5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Ada No:</w:t>
            </w:r>
          </w:p>
        </w:tc>
        <w:tc>
          <w:tcPr>
            <w:tcW w:w="6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Parsel:</w:t>
            </w:r>
          </w:p>
        </w:tc>
        <w:tc>
          <w:tcPr>
            <w:tcW w:w="78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Parselin m²:</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İnşaat alanı m²:</w:t>
            </w:r>
          </w:p>
        </w:tc>
        <w:tc>
          <w:tcPr>
            <w:tcW w:w="25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Niteliği:</w:t>
            </w:r>
          </w:p>
        </w:tc>
        <w:tc>
          <w:tcPr>
            <w:tcW w:w="168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Muhammen Bedeli: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Geçici Teminat</w:t>
            </w:r>
          </w:p>
        </w:tc>
        <w:tc>
          <w:tcPr>
            <w:tcW w:w="9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24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İhale</w:t>
            </w:r>
          </w:p>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İlan Tarihi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İhale Saati</w:t>
            </w:r>
          </w:p>
        </w:tc>
      </w:tr>
      <w:tr w:rsidR="00C659DA" w:rsidRPr="00C659DA" w:rsidTr="00C659DA">
        <w:trPr>
          <w:trHeight w:val="54"/>
          <w:jc w:val="center"/>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SAKARYA</w:t>
            </w:r>
          </w:p>
        </w:tc>
        <w:tc>
          <w:tcPr>
            <w:tcW w:w="54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383</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10</w:t>
            </w:r>
          </w:p>
        </w:tc>
        <w:tc>
          <w:tcPr>
            <w:tcW w:w="786"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202,00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248,20</w:t>
            </w:r>
          </w:p>
        </w:tc>
        <w:tc>
          <w:tcPr>
            <w:tcW w:w="2569"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4" w:lineRule="atLeast"/>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RESTORE EDİLMİŞ İKİ KATLI AHŞAP EV VE ARSA</w:t>
            </w:r>
          </w:p>
        </w:tc>
        <w:tc>
          <w:tcPr>
            <w:tcW w:w="1683"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650.000,00 TL+%18 KDV</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19.500,00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11.07.2012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4"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rPr>
              <w:t>15:52</w:t>
            </w:r>
          </w:p>
        </w:tc>
      </w:tr>
      <w:tr w:rsidR="00C659DA" w:rsidRPr="00C659DA" w:rsidTr="00C659DA">
        <w:trPr>
          <w:trHeight w:val="115"/>
          <w:jc w:val="center"/>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2</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SAKARYA</w:t>
            </w:r>
          </w:p>
        </w:tc>
        <w:tc>
          <w:tcPr>
            <w:tcW w:w="54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383</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12</w:t>
            </w:r>
          </w:p>
        </w:tc>
        <w:tc>
          <w:tcPr>
            <w:tcW w:w="786"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269,00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294,74</w:t>
            </w:r>
          </w:p>
        </w:tc>
        <w:tc>
          <w:tcPr>
            <w:tcW w:w="2569"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115" w:lineRule="atLeast"/>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RESTORE EDİLMİŞ İKİ KATLI AHŞAP EV VE ARSA</w:t>
            </w:r>
          </w:p>
        </w:tc>
        <w:tc>
          <w:tcPr>
            <w:tcW w:w="1683"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705.000,00 TL+%18 KDV</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21.200,00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11.07.2012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115"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rPr>
              <w:t>15:54</w:t>
            </w:r>
          </w:p>
        </w:tc>
      </w:tr>
      <w:tr w:rsidR="00C659DA" w:rsidRPr="00C659DA" w:rsidTr="00C659DA">
        <w:trPr>
          <w:trHeight w:val="50"/>
          <w:jc w:val="center"/>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3</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SAKARYA</w:t>
            </w:r>
          </w:p>
        </w:tc>
        <w:tc>
          <w:tcPr>
            <w:tcW w:w="54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383</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13</w:t>
            </w:r>
          </w:p>
        </w:tc>
        <w:tc>
          <w:tcPr>
            <w:tcW w:w="786"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95,00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161,50</w:t>
            </w:r>
          </w:p>
        </w:tc>
        <w:tc>
          <w:tcPr>
            <w:tcW w:w="2569"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RESTORE EDİLMİŞ İKİ KATLI AHŞAP EV VE ARSA</w:t>
            </w:r>
          </w:p>
        </w:tc>
        <w:tc>
          <w:tcPr>
            <w:tcW w:w="1683"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420.000,00 TL+%18 KDV</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12.600,00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11.07.2012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rPr>
              <w:t>15:56</w:t>
            </w:r>
          </w:p>
        </w:tc>
      </w:tr>
      <w:tr w:rsidR="00C659DA" w:rsidRPr="00C659DA" w:rsidTr="00C659DA">
        <w:trPr>
          <w:trHeight w:val="50"/>
          <w:jc w:val="center"/>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4</w:t>
            </w:r>
          </w:p>
        </w:tc>
        <w:tc>
          <w:tcPr>
            <w:tcW w:w="101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SAKARYA</w:t>
            </w:r>
          </w:p>
        </w:tc>
        <w:tc>
          <w:tcPr>
            <w:tcW w:w="54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383</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14</w:t>
            </w:r>
          </w:p>
        </w:tc>
        <w:tc>
          <w:tcPr>
            <w:tcW w:w="786"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122,00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264,08</w:t>
            </w:r>
          </w:p>
        </w:tc>
        <w:tc>
          <w:tcPr>
            <w:tcW w:w="2569"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RESTORE EDİLMİŞ İKİ KATLI AHŞAP EV VE ARSA</w:t>
            </w:r>
          </w:p>
        </w:tc>
        <w:tc>
          <w:tcPr>
            <w:tcW w:w="1683" w:type="dxa"/>
            <w:tcBorders>
              <w:top w:val="nil"/>
              <w:left w:val="nil"/>
              <w:bottom w:val="single" w:sz="8" w:space="0" w:color="auto"/>
              <w:right w:val="single" w:sz="8" w:space="0" w:color="auto"/>
            </w:tcBorders>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575.000,00 TL+%18 KDV</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17.300,00 TL</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szCs w:val="18"/>
              </w:rPr>
              <w:t>11.07.2012</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hideMark/>
          </w:tcPr>
          <w:p w:rsidR="00C659DA" w:rsidRPr="00C659DA" w:rsidRDefault="00C659DA" w:rsidP="00C659DA">
            <w:pPr>
              <w:spacing w:after="0" w:line="50" w:lineRule="atLeast"/>
              <w:jc w:val="center"/>
              <w:rPr>
                <w:rFonts w:ascii="Times New Roman" w:eastAsia="Times New Roman" w:hAnsi="Times New Roman" w:cs="Times New Roman"/>
                <w:sz w:val="20"/>
                <w:szCs w:val="20"/>
              </w:rPr>
            </w:pPr>
            <w:r w:rsidRPr="00C659DA">
              <w:rPr>
                <w:rFonts w:ascii="Times New Roman" w:eastAsia="Times New Roman" w:hAnsi="Times New Roman" w:cs="Times New Roman"/>
                <w:sz w:val="18"/>
              </w:rPr>
              <w:t>15:58</w:t>
            </w:r>
          </w:p>
        </w:tc>
      </w:tr>
    </w:tbl>
    <w:p w:rsidR="00C659DA" w:rsidRPr="00C659DA" w:rsidRDefault="00C659DA" w:rsidP="00C659DA">
      <w:pPr>
        <w:spacing w:after="0" w:line="240" w:lineRule="atLeast"/>
        <w:jc w:val="right"/>
        <w:rPr>
          <w:rFonts w:ascii="Times New Roman" w:eastAsia="Times New Roman" w:hAnsi="Times New Roman" w:cs="Times New Roman"/>
          <w:color w:val="000000"/>
          <w:sz w:val="20"/>
          <w:szCs w:val="20"/>
        </w:rPr>
      </w:pPr>
      <w:r w:rsidRPr="00C659DA">
        <w:rPr>
          <w:rFonts w:ascii="Times New Roman" w:eastAsia="Times New Roman" w:hAnsi="Times New Roman" w:cs="Times New Roman"/>
          <w:color w:val="000000"/>
          <w:sz w:val="18"/>
          <w:szCs w:val="18"/>
        </w:rPr>
        <w:t>5453/1-1</w:t>
      </w:r>
    </w:p>
    <w:p w:rsidR="00450D93" w:rsidRDefault="00450D93"/>
    <w:sectPr w:rsidR="00450D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0"/>
  <w:defaultTabStop w:val="708"/>
  <w:hyphenationZone w:val="425"/>
  <w:characterSpacingControl w:val="doNotCompress"/>
  <w:compat>
    <w:useFELayout/>
  </w:compat>
  <w:rsids>
    <w:rsidRoot w:val="00C659DA"/>
    <w:rsid w:val="00450D93"/>
    <w:rsid w:val="00C659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659DA"/>
  </w:style>
  <w:style w:type="character" w:customStyle="1" w:styleId="spelle">
    <w:name w:val="spelle"/>
    <w:basedOn w:val="VarsaylanParagrafYazTipi"/>
    <w:rsid w:val="00C659DA"/>
  </w:style>
  <w:style w:type="character" w:customStyle="1" w:styleId="grame">
    <w:name w:val="grame"/>
    <w:basedOn w:val="VarsaylanParagrafYazTipi"/>
    <w:rsid w:val="00C659DA"/>
  </w:style>
</w:styles>
</file>

<file path=word/webSettings.xml><?xml version="1.0" encoding="utf-8"?>
<w:webSettings xmlns:r="http://schemas.openxmlformats.org/officeDocument/2006/relationships" xmlns:w="http://schemas.openxmlformats.org/wordprocessingml/2006/main">
  <w:divs>
    <w:div w:id="2990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2012-07-02T05:45:00Z</dcterms:created>
  <dcterms:modified xsi:type="dcterms:W3CDTF">2012-07-02T05:45:00Z</dcterms:modified>
</cp:coreProperties>
</file>