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2F" w:rsidRDefault="00A5016B">
      <w:pPr>
        <w:pStyle w:val="Balk10"/>
        <w:framePr w:w="6658" w:h="11861" w:hRule="exact" w:wrap="none" w:vAnchor="page" w:hAnchor="page" w:x="2582" w:y="2250"/>
        <w:shd w:val="clear" w:color="auto" w:fill="auto"/>
        <w:ind w:right="480"/>
      </w:pPr>
      <w:bookmarkStart w:id="0" w:name="bookmark0"/>
      <w:r>
        <w:t xml:space="preserve"> T.C. MENDERES </w:t>
      </w:r>
      <w:r w:rsidR="008E2F8E">
        <w:rPr>
          <w:rStyle w:val="Balk1135ptKkBykHarf0ptbolukbraklyor"/>
          <w:b/>
          <w:bCs/>
        </w:rPr>
        <w:t xml:space="preserve">(SULH HUKUK MAH.) ŞATIŞ </w:t>
      </w:r>
      <w:proofErr w:type="gramStart"/>
      <w:r w:rsidR="008E2F8E">
        <w:rPr>
          <w:rStyle w:val="Balk1135ptKkBykHarf0ptbolukbraklyor"/>
          <w:b/>
          <w:bCs/>
        </w:rPr>
        <w:t xml:space="preserve">MEMURLUĞU  </w:t>
      </w:r>
      <w:r>
        <w:t>TAŞINMAZIN</w:t>
      </w:r>
      <w:proofErr w:type="gramEnd"/>
      <w:r>
        <w:t xml:space="preserve"> ACIK ARTIRMA </w:t>
      </w:r>
      <w:r w:rsidR="008E2F8E">
        <w:t>İLANI 12/13 SATI</w:t>
      </w:r>
      <w:r>
        <w:t>S</w:t>
      </w:r>
      <w:bookmarkEnd w:id="0"/>
    </w:p>
    <w:p w:rsidR="00B12C2F" w:rsidRDefault="00A5016B">
      <w:pPr>
        <w:pStyle w:val="Gvdemetni0"/>
        <w:framePr w:w="6658" w:h="11861" w:hRule="exact" w:wrap="none" w:vAnchor="page" w:hAnchor="page" w:x="2582" w:y="2250"/>
        <w:shd w:val="clear" w:color="auto" w:fill="auto"/>
        <w:ind w:left="340"/>
      </w:pPr>
      <w:r>
        <w:t>Taşınmazın;</w:t>
      </w:r>
    </w:p>
    <w:p w:rsidR="00B12C2F" w:rsidRDefault="00A5016B">
      <w:pPr>
        <w:pStyle w:val="Gvdemetni0"/>
        <w:framePr w:w="6658" w:h="11861" w:hRule="exact" w:wrap="none" w:vAnchor="page" w:hAnchor="page" w:x="2582" w:y="2250"/>
        <w:shd w:val="clear" w:color="auto" w:fill="auto"/>
        <w:ind w:left="340" w:right="40"/>
      </w:pPr>
      <w:r>
        <w:t xml:space="preserve">Tapu Kaydı: İZMİR İli, MENDERES İlçesi, </w:t>
      </w:r>
      <w:proofErr w:type="spellStart"/>
      <w:r>
        <w:t>ÇlLE</w:t>
      </w:r>
      <w:proofErr w:type="spellEnd"/>
      <w:r>
        <w:t xml:space="preserve"> köyü, </w:t>
      </w:r>
      <w:proofErr w:type="spellStart"/>
      <w:r>
        <w:t>Camurcuoğlu</w:t>
      </w:r>
      <w:proofErr w:type="spellEnd"/>
      <w:r>
        <w:t xml:space="preserve"> mevkiinde </w:t>
      </w:r>
      <w:proofErr w:type="gramStart"/>
      <w:r>
        <w:t>kain</w:t>
      </w:r>
      <w:proofErr w:type="gramEnd"/>
      <w:r>
        <w:t xml:space="preserve"> tapunun 204 </w:t>
      </w:r>
      <w:proofErr w:type="spellStart"/>
      <w:r>
        <w:t>parsel’lnde</w:t>
      </w:r>
      <w:proofErr w:type="spellEnd"/>
      <w:r>
        <w:t xml:space="preserve"> kayıtlı 74.880 m2, Tarla vasıflı taşınmazdır, </w:t>
      </w:r>
      <w:r>
        <w:t xml:space="preserve">özellikleri: Taşınmaz kırmızı kahverengi </w:t>
      </w:r>
      <w:proofErr w:type="spellStart"/>
      <w:r>
        <w:t>kolüvlyaldlr</w:t>
      </w:r>
      <w:proofErr w:type="spellEnd"/>
      <w:r>
        <w:t xml:space="preserve">, toprak derin, %2-4 meyilli, yüzeyinde taslık ve kayalık alan görülmeyen sulanabilir tarım arazisi vasfındadır, üzerinde bakımları yapılmış 12-14 yaslarında 1520 adet </w:t>
      </w:r>
      <w:proofErr w:type="spellStart"/>
      <w:r>
        <w:t>seftell</w:t>
      </w:r>
      <w:proofErr w:type="spellEnd"/>
      <w:r>
        <w:t>, şeftali ağadan arasına dik</w:t>
      </w:r>
      <w:r>
        <w:t>ilmiş 7-8 yaslarında 1330 adet zeytin, 12-14 yaslarında 3 adet incir, 6 adet dut, 30 adet bağ, 70 adet ceviz, 1 adet ayva, 2 adet mandalina 11-13 yaslarında 350 adet zeytin, 50 yas üstü 24 adet zeytin ağaçları bulunmaktadır, mevcut ağaçlar damlama sulama s</w:t>
      </w:r>
      <w:r>
        <w:t>istemiyle sulanmaktadır; su parsel üzerinde bulunan 85 m İlk derinlikten derin kuyudan çıkarılmakta, parsel içerisinde 100 KW tık trafo bulunmaktadır, ayrıca parsel üzerinde zemin katı yığma tarzda yapılmış üst betonu olmayan depo ve tavanının bir kısmı ah</w:t>
      </w:r>
      <w:r>
        <w:t xml:space="preserve">şap lambri, bir kısmı beton olan kısmın üzerinde dışarıdan merdivenli 1. kat olan bir bina mevcuttur, depo kısmı tabanı beton, giriş kapısı ve </w:t>
      </w:r>
      <w:proofErr w:type="spellStart"/>
      <w:r>
        <w:t>dıs</w:t>
      </w:r>
      <w:proofErr w:type="spellEnd"/>
      <w:r>
        <w:t xml:space="preserve"> cephe doğramaları demir doğramadır, üzeri kiremit kaplamalı ahşap çatı İle kapatılmıştır, alanı 46,45 m2 </w:t>
      </w:r>
      <w:proofErr w:type="spellStart"/>
      <w:r>
        <w:t>dlr</w:t>
      </w:r>
      <w:proofErr w:type="spellEnd"/>
      <w:r>
        <w:t>,</w:t>
      </w:r>
      <w:r>
        <w:t xml:space="preserve"> konut kısmı 2 oda, mutfak, banyo, </w:t>
      </w:r>
      <w:proofErr w:type="spellStart"/>
      <w:r>
        <w:t>wc</w:t>
      </w:r>
      <w:proofErr w:type="spellEnd"/>
      <w:r>
        <w:t xml:space="preserve"> den ibarettir, giriş kapısı ve </w:t>
      </w:r>
      <w:proofErr w:type="spellStart"/>
      <w:r>
        <w:t>dıs</w:t>
      </w:r>
      <w:proofErr w:type="spellEnd"/>
      <w:r>
        <w:t xml:space="preserve"> cephe doğramaları çıralı camdır, tabanlar seramik kaplıdır, tavanlar kısmen ahşap </w:t>
      </w:r>
      <w:proofErr w:type="spellStart"/>
      <w:r>
        <w:t>labrl</w:t>
      </w:r>
      <w:proofErr w:type="spellEnd"/>
      <w:r>
        <w:t xml:space="preserve"> kısmen betondur, konut alanı 53 m2, teras alanı 51.60 m2 </w:t>
      </w:r>
      <w:proofErr w:type="spellStart"/>
      <w:r>
        <w:t>dir</w:t>
      </w:r>
      <w:proofErr w:type="spellEnd"/>
      <w:r>
        <w:t xml:space="preserve"> birinci kata dışarıdan basamakları</w:t>
      </w:r>
      <w:r>
        <w:t xml:space="preserve"> mermer kaplı beton merdiven İle </w:t>
      </w:r>
      <w:proofErr w:type="spellStart"/>
      <w:r>
        <w:t>cıkıs</w:t>
      </w:r>
      <w:proofErr w:type="spellEnd"/>
      <w:r>
        <w:t xml:space="preserve"> sağlanmıştır, birinci katın ön ve yan cephesi balkon ile çevrilidir, bina bir oda acık mutfak, </w:t>
      </w:r>
      <w:proofErr w:type="spellStart"/>
      <w:r>
        <w:t>dus</w:t>
      </w:r>
      <w:proofErr w:type="spellEnd"/>
      <w:r>
        <w:t xml:space="preserve"> ve </w:t>
      </w:r>
      <w:proofErr w:type="spellStart"/>
      <w:r>
        <w:t>wc</w:t>
      </w:r>
      <w:proofErr w:type="spellEnd"/>
      <w:r>
        <w:t xml:space="preserve"> den ibarettir,' parselin giriş kısmında 2 bölmeden ibaret olan yığma tarzı yapılmış bir yapı bulunmaktadır, </w:t>
      </w:r>
      <w:proofErr w:type="spellStart"/>
      <w:r>
        <w:t>girl</w:t>
      </w:r>
      <w:r>
        <w:t>s</w:t>
      </w:r>
      <w:proofErr w:type="spellEnd"/>
      <w:r>
        <w:t xml:space="preserve"> ve </w:t>
      </w:r>
      <w:proofErr w:type="spellStart"/>
      <w:r>
        <w:t>dıs</w:t>
      </w:r>
      <w:proofErr w:type="spellEnd"/>
      <w:r>
        <w:t xml:space="preserve"> cephe doğramaları demir ve plastik doğramadır, </w:t>
      </w:r>
      <w:proofErr w:type="spellStart"/>
      <w:r>
        <w:t>tabanî</w:t>
      </w:r>
      <w:proofErr w:type="spellEnd"/>
      <w:r>
        <w:t xml:space="preserve"> betondur, üzeri trapez oluklu galvaniz sac İle kapatılmıştır binanın alanı 60 m2 </w:t>
      </w:r>
      <w:proofErr w:type="spellStart"/>
      <w:r>
        <w:t>dir</w:t>
      </w:r>
      <w:proofErr w:type="spellEnd"/>
      <w:r>
        <w:t xml:space="preserve">. Taşınmazın hissedarlarından olan Mustafa </w:t>
      </w:r>
      <w:proofErr w:type="spellStart"/>
      <w:r>
        <w:t>Kalfaoğlu'na</w:t>
      </w:r>
      <w:proofErr w:type="spellEnd"/>
      <w:r>
        <w:t xml:space="preserve"> ait 3/210 hissenin intifa hakkı Yusuf </w:t>
      </w:r>
      <w:proofErr w:type="spellStart"/>
      <w:r>
        <w:t>Kalfaoğlu'na</w:t>
      </w:r>
      <w:proofErr w:type="spellEnd"/>
      <w:r>
        <w:t xml:space="preserve"> ai</w:t>
      </w:r>
      <w:r>
        <w:t xml:space="preserve">ttir şerhi ile yükümlü olarak satılacaktır, imar Durumu: Menderes Belediye </w:t>
      </w:r>
      <w:proofErr w:type="spellStart"/>
      <w:proofErr w:type="gramStart"/>
      <w:r>
        <w:t>Bsk</w:t>
      </w:r>
      <w:proofErr w:type="spellEnd"/>
      <w:r>
        <w:t>.lığından</w:t>
      </w:r>
      <w:proofErr w:type="gramEnd"/>
      <w:r>
        <w:t xml:space="preserve"> alınan 20.09.2012 gün ve 8535 sayılı yazıda İzmir </w:t>
      </w:r>
      <w:proofErr w:type="spellStart"/>
      <w:r>
        <w:t>Büyüksehir</w:t>
      </w:r>
      <w:proofErr w:type="spellEnd"/>
      <w:r>
        <w:t xml:space="preserve"> Belediyesi tarafından 1/25000 ölçekli çevre düzeni planı onaylanmış olup, 1/25000 ölçekli nazım imar planı </w:t>
      </w:r>
      <w:r>
        <w:t xml:space="preserve">çalışmaları devam etmektedir, ancak taşınmaz belediye mücavir alan sınırları içinde ve dışındaki yerleşme alanı dışında kalan (İskan Dışı) alanlarda uygulanacak esasların 63. maddesine tabi olup, inşaat katsayısı %5'den fazla olmamak, yapı İnşaat alanları </w:t>
      </w:r>
      <w:r>
        <w:t xml:space="preserve">hiçbir koşulda 250m2 </w:t>
      </w:r>
      <w:proofErr w:type="spellStart"/>
      <w:r>
        <w:t>yi</w:t>
      </w:r>
      <w:proofErr w:type="spellEnd"/>
      <w:r>
        <w:t xml:space="preserve"> geçmemek, saçak seviyelerinin tabi zeminden yüksekliği 6,50m’yi ve 2 katı asmamak, yola ve parsel sınırına 5m den fazla yaklaşmamak şartı İle bir ailenin oturmasına mahsus bağ evi yapılabilir denmektedir. </w:t>
      </w:r>
      <w:proofErr w:type="spellStart"/>
      <w:r>
        <w:t>l.Satıs</w:t>
      </w:r>
      <w:proofErr w:type="spellEnd"/>
      <w:r>
        <w:t xml:space="preserve"> Günü: </w:t>
      </w:r>
      <w:proofErr w:type="gramStart"/>
      <w:r>
        <w:t>26/11/2012</w:t>
      </w:r>
      <w:proofErr w:type="gramEnd"/>
      <w:r>
        <w:t xml:space="preserve"> 2.</w:t>
      </w:r>
      <w:proofErr w:type="spellStart"/>
      <w:r>
        <w:t>Satıs</w:t>
      </w:r>
      <w:proofErr w:type="spellEnd"/>
      <w:r>
        <w:t xml:space="preserve"> Günü: 06/12/2012 Satış Saati: 14:00 -14:10 - Arası Satış Yeri: Hukuk Mahkemeleri Yazı İsleri Müdürlüğü odası Muhammen Bedel: 1.242.773,60 Satış Şartları:</w:t>
      </w:r>
    </w:p>
    <w:p w:rsidR="00B12C2F" w:rsidRDefault="00A5016B">
      <w:pPr>
        <w:pStyle w:val="Gvdemetni0"/>
        <w:framePr w:w="6658" w:h="11861" w:hRule="exact" w:wrap="none" w:vAnchor="page" w:hAnchor="page" w:x="2582" w:y="2250"/>
        <w:shd w:val="clear" w:color="auto" w:fill="auto"/>
        <w:ind w:left="340" w:right="40"/>
      </w:pPr>
      <w:r>
        <w:t xml:space="preserve">Satış yukarıda belirtilen 1 </w:t>
      </w:r>
      <w:proofErr w:type="spellStart"/>
      <w:r>
        <w:t>nd</w:t>
      </w:r>
      <w:proofErr w:type="spellEnd"/>
      <w:r>
        <w:t xml:space="preserve"> satış gününde ve </w:t>
      </w:r>
      <w:proofErr w:type="spellStart"/>
      <w:r>
        <w:t>satıs</w:t>
      </w:r>
      <w:proofErr w:type="spellEnd"/>
      <w:r>
        <w:t xml:space="preserve"> saatleri arasında </w:t>
      </w:r>
      <w:proofErr w:type="spellStart"/>
      <w:r>
        <w:t>satıs</w:t>
      </w:r>
      <w:proofErr w:type="spellEnd"/>
      <w:r>
        <w:t xml:space="preserve"> yerinde acık artır</w:t>
      </w:r>
      <w:r>
        <w:t xml:space="preserve">ma suretiyle yapılacaktır. Bu artırmada taşınmaz </w:t>
      </w:r>
      <w:proofErr w:type="spellStart"/>
      <w:r>
        <w:t>satıs</w:t>
      </w:r>
      <w:proofErr w:type="spellEnd"/>
      <w:r>
        <w:t xml:space="preserve"> masrafları İle birlikte kıymetinin </w:t>
      </w:r>
      <w:r>
        <w:rPr>
          <w:rStyle w:val="GvdemetniKalntalik0ptbolukbraklyor"/>
        </w:rPr>
        <w:t>%</w:t>
      </w:r>
      <w:r>
        <w:t xml:space="preserve"> 60’ı altında satılmayacaktır, artırmada taşınmaz masrafları ile birlikte kıymetin </w:t>
      </w:r>
      <w:r>
        <w:rPr>
          <w:rStyle w:val="GvdemetniKalntalik0ptbolukbraklyor"/>
        </w:rPr>
        <w:t>%</w:t>
      </w:r>
      <w:r>
        <w:t xml:space="preserve"> 60'ını bulmaz veya alıcı çıkmaz İse 10 gün sonra 2 </w:t>
      </w:r>
      <w:proofErr w:type="spellStart"/>
      <w:r>
        <w:t>nd</w:t>
      </w:r>
      <w:proofErr w:type="spellEnd"/>
      <w:r>
        <w:t xml:space="preserve"> satısı yine yukarıda belir</w:t>
      </w:r>
      <w:r>
        <w:t xml:space="preserve">tilen 2 </w:t>
      </w:r>
      <w:proofErr w:type="spellStart"/>
      <w:r>
        <w:t>nd</w:t>
      </w:r>
      <w:proofErr w:type="spellEnd"/>
      <w:r>
        <w:t xml:space="preserve"> </w:t>
      </w:r>
      <w:proofErr w:type="spellStart"/>
      <w:r>
        <w:t>satıs</w:t>
      </w:r>
      <w:proofErr w:type="spellEnd"/>
      <w:r>
        <w:t xml:space="preserve"> gününde aynı yer ve saatler arasında yapılacaktır. Bu artırmada da </w:t>
      </w:r>
      <w:proofErr w:type="spellStart"/>
      <w:r>
        <w:t>satıs</w:t>
      </w:r>
      <w:proofErr w:type="spellEnd"/>
      <w:r>
        <w:t xml:space="preserve"> masrafları İle birlikte kıymetinin % 40'ı altında satılmayacaktır. Satışa girecekler muhammen bedelin % 20'sl kadar </w:t>
      </w:r>
      <w:proofErr w:type="spellStart"/>
      <w:r>
        <w:t>naktl</w:t>
      </w:r>
      <w:proofErr w:type="spellEnd"/>
      <w:r>
        <w:t xml:space="preserve"> teminatı veya banka teminat mektubunu yatırm</w:t>
      </w:r>
      <w:r>
        <w:t xml:space="preserve">ak zorundadır. Alıcısı ihale bedelinden başkaca tapu alım harcı, ihale damga vergisi ve </w:t>
      </w:r>
      <w:proofErr w:type="spellStart"/>
      <w:r>
        <w:t>KDV'sInl</w:t>
      </w:r>
      <w:proofErr w:type="spellEnd"/>
      <w:r>
        <w:t xml:space="preserve"> yatırmak zorundadır. </w:t>
      </w:r>
      <w:proofErr w:type="spellStart"/>
      <w:r>
        <w:t>Satıs</w:t>
      </w:r>
      <w:proofErr w:type="spellEnd"/>
      <w:r>
        <w:t xml:space="preserve"> bedeli verilen mühlet </w:t>
      </w:r>
      <w:proofErr w:type="spellStart"/>
      <w:r>
        <w:t>Idnde</w:t>
      </w:r>
      <w:proofErr w:type="spellEnd"/>
      <w:r>
        <w:t xml:space="preserve"> ödenmezse ihale feshedilir, iki ihale arasındaki farktan ve yüzde 10 faizden alıcı mesul tutulacak ve hi</w:t>
      </w:r>
      <w:r>
        <w:t xml:space="preserve">çbir hükme hacet kalmadan kendisinden tahsil edilecektir, satışa iştirak edenlerin şartnameyi görmüş ve münderecatını kabul </w:t>
      </w:r>
      <w:proofErr w:type="spellStart"/>
      <w:r>
        <w:t>etmls</w:t>
      </w:r>
      <w:proofErr w:type="spellEnd"/>
      <w:r>
        <w:t xml:space="preserve"> sayılırlar; </w:t>
      </w:r>
      <w:proofErr w:type="spellStart"/>
      <w:r>
        <w:t>satıs</w:t>
      </w:r>
      <w:proofErr w:type="spellEnd"/>
      <w:r>
        <w:t xml:space="preserve"> </w:t>
      </w:r>
      <w:proofErr w:type="spellStart"/>
      <w:r>
        <w:t>sartnamesl</w:t>
      </w:r>
      <w:proofErr w:type="spellEnd"/>
      <w:r>
        <w:t xml:space="preserve"> ilan tahinden itibaren herkese acıktır.</w:t>
      </w:r>
    </w:p>
    <w:p w:rsidR="00B12C2F" w:rsidRDefault="00A5016B">
      <w:pPr>
        <w:pStyle w:val="Gvdemetni0"/>
        <w:framePr w:w="6658" w:h="11861" w:hRule="exact" w:wrap="none" w:vAnchor="page" w:hAnchor="page" w:x="2582" w:y="2250"/>
        <w:shd w:val="clear" w:color="auto" w:fill="auto"/>
        <w:ind w:left="340" w:right="40"/>
      </w:pPr>
      <w:r>
        <w:t>İs bu ilan mükellefiyetler listesinde yazılı ilgililerden</w:t>
      </w:r>
      <w:r>
        <w:t xml:space="preserve"> herhangi birisine tebliğ edilemediği </w:t>
      </w:r>
      <w:proofErr w:type="gramStart"/>
      <w:r>
        <w:t>taktirde</w:t>
      </w:r>
      <w:proofErr w:type="gramEnd"/>
      <w:r>
        <w:t xml:space="preserve">, tebligat yapılamayan İlgililere tebligat yerine kaim olmak üzere ilan olunur. </w:t>
      </w:r>
      <w:proofErr w:type="gramStart"/>
      <w:r>
        <w:t>26/09/2012</w:t>
      </w:r>
      <w:proofErr w:type="gramEnd"/>
    </w:p>
    <w:p w:rsidR="00B12C2F" w:rsidRDefault="00A5016B">
      <w:pPr>
        <w:pStyle w:val="Gvdemetni20"/>
        <w:framePr w:w="6658" w:h="11861" w:hRule="exact" w:wrap="none" w:vAnchor="page" w:hAnchor="page" w:x="2582" w:y="2250"/>
        <w:shd w:val="clear" w:color="auto" w:fill="auto"/>
        <w:tabs>
          <w:tab w:val="left" w:leader="underscore" w:pos="1934"/>
        </w:tabs>
        <w:spacing w:after="0" w:line="150" w:lineRule="exact"/>
        <w:ind w:left="340"/>
      </w:pPr>
      <w:r>
        <w:tab/>
      </w:r>
      <w:r>
        <w:rPr>
          <w:rStyle w:val="Gvdemetni21"/>
          <w:b/>
          <w:bCs/>
        </w:rPr>
        <w:t>Resmi İlanlar www.</w:t>
      </w:r>
      <w:proofErr w:type="spellStart"/>
      <w:r>
        <w:rPr>
          <w:rStyle w:val="Gvdemetni21"/>
          <w:b/>
          <w:bCs/>
        </w:rPr>
        <w:t>llan</w:t>
      </w:r>
      <w:proofErr w:type="spellEnd"/>
      <w:r>
        <w:rPr>
          <w:rStyle w:val="Gvdemetni21"/>
          <w:b/>
          <w:bCs/>
        </w:rPr>
        <w:t>.gov.</w:t>
      </w:r>
      <w:proofErr w:type="spellStart"/>
      <w:r>
        <w:rPr>
          <w:rStyle w:val="Gvdemetni21"/>
          <w:b/>
          <w:bCs/>
        </w:rPr>
        <w:t>tr’de</w:t>
      </w:r>
      <w:proofErr w:type="spellEnd"/>
      <w:hyperlink r:id="rId6" w:history="1">
        <w:r>
          <w:rPr>
            <w:rStyle w:val="Kpr"/>
            <w:lang w:val="en-US"/>
          </w:rPr>
          <w:t>www.blk.goy.tr</w:t>
        </w:r>
      </w:hyperlink>
      <w:r>
        <w:rPr>
          <w:rStyle w:val="Gvdemetni21"/>
          <w:b/>
          <w:bCs/>
          <w:lang w:val="en-US"/>
        </w:rPr>
        <w:t xml:space="preserve"> </w:t>
      </w:r>
      <w:r>
        <w:rPr>
          <w:rStyle w:val="Gvdemetni21"/>
          <w:b/>
          <w:bCs/>
        </w:rPr>
        <w:t>B-6414S</w:t>
      </w:r>
    </w:p>
    <w:p w:rsidR="00B12C2F" w:rsidRDefault="00B12C2F">
      <w:pPr>
        <w:pStyle w:val="Gvdemetni30"/>
        <w:framePr w:wrap="none" w:vAnchor="page" w:hAnchor="page" w:x="2582" w:y="14831"/>
        <w:shd w:val="clear" w:color="auto" w:fill="auto"/>
        <w:spacing w:before="0" w:line="140" w:lineRule="exact"/>
        <w:ind w:left="200"/>
      </w:pPr>
    </w:p>
    <w:p w:rsidR="00B12C2F" w:rsidRDefault="00B12C2F">
      <w:pPr>
        <w:rPr>
          <w:sz w:val="2"/>
          <w:szCs w:val="2"/>
        </w:rPr>
      </w:pPr>
    </w:p>
    <w:sectPr w:rsidR="00B12C2F" w:rsidSect="00B12C2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16B" w:rsidRDefault="00A5016B" w:rsidP="00B12C2F">
      <w:r>
        <w:separator/>
      </w:r>
    </w:p>
  </w:endnote>
  <w:endnote w:type="continuationSeparator" w:id="0">
    <w:p w:rsidR="00A5016B" w:rsidRDefault="00A5016B" w:rsidP="00B12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16B" w:rsidRDefault="00A5016B"/>
  </w:footnote>
  <w:footnote w:type="continuationSeparator" w:id="0">
    <w:p w:rsidR="00A5016B" w:rsidRDefault="00A5016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12C2F"/>
    <w:rsid w:val="008E2F8E"/>
    <w:rsid w:val="00A5016B"/>
    <w:rsid w:val="00B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2C2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12C2F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B12C2F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4"/>
      <w:sz w:val="25"/>
      <w:szCs w:val="25"/>
      <w:u w:val="none"/>
    </w:rPr>
  </w:style>
  <w:style w:type="character" w:customStyle="1" w:styleId="Balk1135ptKkBykHarf0ptbolukbraklyor">
    <w:name w:val="Başlık #1 + 13;5 pt;Küçük Büyük Harf;0 pt boşluk bırakılıyor"/>
    <w:basedOn w:val="Balk1"/>
    <w:rsid w:val="00B12C2F"/>
    <w:rPr>
      <w:smallCaps/>
      <w:color w:val="000000"/>
      <w:spacing w:val="-16"/>
      <w:w w:val="100"/>
      <w:position w:val="0"/>
      <w:sz w:val="27"/>
      <w:szCs w:val="27"/>
      <w:lang w:val="tr-TR"/>
    </w:rPr>
  </w:style>
  <w:style w:type="character" w:customStyle="1" w:styleId="Balk1135pt0ptbolukbraklyor">
    <w:name w:val="Başlık #1 + 13;5 pt;0 pt boşluk bırakılıyor"/>
    <w:basedOn w:val="Balk1"/>
    <w:rsid w:val="00B12C2F"/>
    <w:rPr>
      <w:color w:val="000000"/>
      <w:spacing w:val="-16"/>
      <w:w w:val="100"/>
      <w:position w:val="0"/>
      <w:sz w:val="27"/>
      <w:szCs w:val="27"/>
      <w:lang w:val="tr-TR"/>
    </w:rPr>
  </w:style>
  <w:style w:type="character" w:customStyle="1" w:styleId="Gvdemetni">
    <w:name w:val="Gövde metni_"/>
    <w:basedOn w:val="VarsaylanParagrafYazTipi"/>
    <w:link w:val="Gvdemetni0"/>
    <w:rsid w:val="00B12C2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GvdemetniKalntalik0ptbolukbraklyor">
    <w:name w:val="Gövde metni + Kalın;İtalik;0 pt boşluk bırakılıyor"/>
    <w:basedOn w:val="Gvdemetni"/>
    <w:rsid w:val="00B12C2F"/>
    <w:rPr>
      <w:b/>
      <w:bCs/>
      <w:i/>
      <w:iCs/>
      <w:color w:val="000000"/>
      <w:spacing w:val="0"/>
      <w:w w:val="100"/>
      <w:position w:val="0"/>
    </w:rPr>
  </w:style>
  <w:style w:type="character" w:customStyle="1" w:styleId="Gvdemetni2">
    <w:name w:val="Gövde metni (2)_"/>
    <w:basedOn w:val="VarsaylanParagrafYazTipi"/>
    <w:link w:val="Gvdemetni20"/>
    <w:rsid w:val="00B12C2F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Gvdemetni21">
    <w:name w:val="Gövde metni (2)"/>
    <w:basedOn w:val="Gvdemetni2"/>
    <w:rsid w:val="00B12C2F"/>
    <w:rPr>
      <w:color w:val="000000"/>
      <w:w w:val="100"/>
      <w:position w:val="0"/>
      <w:u w:val="single"/>
      <w:lang w:val="tr-TR"/>
    </w:rPr>
  </w:style>
  <w:style w:type="character" w:customStyle="1" w:styleId="Gvdemetni3">
    <w:name w:val="Gövde metni (3)_"/>
    <w:basedOn w:val="VarsaylanParagrafYazTipi"/>
    <w:link w:val="Gvdemetni30"/>
    <w:rsid w:val="00B12C2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alk10">
    <w:name w:val="Başlık #1"/>
    <w:basedOn w:val="Normal"/>
    <w:link w:val="Balk1"/>
    <w:rsid w:val="00B12C2F"/>
    <w:pPr>
      <w:shd w:val="clear" w:color="auto" w:fill="FFFFFF"/>
      <w:spacing w:line="341" w:lineRule="exact"/>
      <w:outlineLvl w:val="0"/>
    </w:pPr>
    <w:rPr>
      <w:rFonts w:ascii="Trebuchet MS" w:eastAsia="Trebuchet MS" w:hAnsi="Trebuchet MS" w:cs="Trebuchet MS"/>
      <w:b/>
      <w:bCs/>
      <w:spacing w:val="-14"/>
      <w:sz w:val="25"/>
      <w:szCs w:val="25"/>
    </w:rPr>
  </w:style>
  <w:style w:type="paragraph" w:customStyle="1" w:styleId="Gvdemetni0">
    <w:name w:val="Gövde metni"/>
    <w:basedOn w:val="Normal"/>
    <w:link w:val="Gvdemetni"/>
    <w:rsid w:val="00B12C2F"/>
    <w:pPr>
      <w:shd w:val="clear" w:color="auto" w:fill="FFFFFF"/>
      <w:spacing w:line="187" w:lineRule="exact"/>
      <w:jc w:val="both"/>
    </w:pPr>
    <w:rPr>
      <w:rFonts w:ascii="Trebuchet MS" w:eastAsia="Trebuchet MS" w:hAnsi="Trebuchet MS" w:cs="Trebuchet MS"/>
      <w:spacing w:val="1"/>
      <w:sz w:val="13"/>
      <w:szCs w:val="13"/>
    </w:rPr>
  </w:style>
  <w:style w:type="paragraph" w:customStyle="1" w:styleId="Gvdemetni20">
    <w:name w:val="Gövde metni (2)"/>
    <w:basedOn w:val="Normal"/>
    <w:link w:val="Gvdemetni2"/>
    <w:rsid w:val="00B12C2F"/>
    <w:pPr>
      <w:shd w:val="clear" w:color="auto" w:fill="FFFFFF"/>
      <w:spacing w:after="780" w:line="0" w:lineRule="atLeast"/>
      <w:jc w:val="both"/>
    </w:pPr>
    <w:rPr>
      <w:rFonts w:ascii="Trebuchet MS" w:eastAsia="Trebuchet MS" w:hAnsi="Trebuchet MS" w:cs="Trebuchet MS"/>
      <w:b/>
      <w:bCs/>
      <w:spacing w:val="5"/>
      <w:sz w:val="15"/>
      <w:szCs w:val="15"/>
    </w:rPr>
  </w:style>
  <w:style w:type="paragraph" w:customStyle="1" w:styleId="Gvdemetni30">
    <w:name w:val="Gövde metni (3)"/>
    <w:basedOn w:val="Normal"/>
    <w:link w:val="Gvdemetni3"/>
    <w:rsid w:val="00B12C2F"/>
    <w:pPr>
      <w:shd w:val="clear" w:color="auto" w:fill="FFFFFF"/>
      <w:spacing w:before="780" w:line="0" w:lineRule="atLeast"/>
    </w:pPr>
    <w:rPr>
      <w:rFonts w:ascii="Trebuchet MS" w:eastAsia="Trebuchet MS" w:hAnsi="Trebuchet MS" w:cs="Trebuchet MS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k.goy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2012-10-17T06:32:00Z</dcterms:created>
  <dcterms:modified xsi:type="dcterms:W3CDTF">2012-10-17T06:35:00Z</dcterms:modified>
</cp:coreProperties>
</file>