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1" w:rsidRDefault="0022547D">
      <w:pPr>
        <w:pStyle w:val="Balk10"/>
        <w:framePr w:w="5669" w:h="11213" w:hRule="exact" w:wrap="none" w:vAnchor="page" w:hAnchor="page" w:x="1434" w:y="309"/>
        <w:shd w:val="clear" w:color="auto" w:fill="auto"/>
        <w:ind w:left="100"/>
      </w:pPr>
      <w:bookmarkStart w:id="0" w:name="bookmark0"/>
      <w:r>
        <w:t>T.C. BODRUM SULH HUKUK MAHKEMESİ SATIŞ MEMURLUĞUNDAN TAŞINMAZ AÇIK ARTIRMA İLANI</w:t>
      </w:r>
      <w:bookmarkEnd w:id="0"/>
    </w:p>
    <w:p w:rsidR="00D130A1" w:rsidRDefault="0022547D">
      <w:pPr>
        <w:pStyle w:val="Balk20"/>
        <w:framePr w:w="5669" w:h="11213" w:hRule="exact" w:wrap="none" w:vAnchor="page" w:hAnchor="page" w:x="1434" w:y="309"/>
        <w:shd w:val="clear" w:color="auto" w:fill="auto"/>
        <w:spacing w:line="200" w:lineRule="exact"/>
        <w:ind w:left="100"/>
      </w:pPr>
      <w:bookmarkStart w:id="1" w:name="bookmark1"/>
      <w:r>
        <w:t>2012/3 Satış</w:t>
      </w:r>
      <w:bookmarkEnd w:id="1"/>
    </w:p>
    <w:p w:rsidR="00D130A1" w:rsidRDefault="0022547D">
      <w:pPr>
        <w:pStyle w:val="Gvdemetni0"/>
        <w:framePr w:w="5669" w:h="11213" w:hRule="exact" w:wrap="none" w:vAnchor="page" w:hAnchor="page" w:x="1434" w:y="309"/>
        <w:shd w:val="clear" w:color="auto" w:fill="auto"/>
        <w:ind w:left="100" w:right="220" w:firstLine="0"/>
      </w:pPr>
      <w:r>
        <w:rPr>
          <w:rStyle w:val="GvdemetniKaln"/>
        </w:rPr>
        <w:t>SATILMASI KARAR VERİLEN GAYRİMENKULUN CİNSİ, KIYMETİ, ADEDİ, EVSAFI: TAPU KAYDI</w:t>
      </w:r>
      <w:r>
        <w:t xml:space="preserve">: Bodrum Tapu Sicil </w:t>
      </w:r>
      <w:proofErr w:type="gramStart"/>
      <w:r>
        <w:rPr>
          <w:lang w:val="en-US"/>
        </w:rPr>
        <w:t>Md.de</w:t>
      </w:r>
      <w:proofErr w:type="gramEnd"/>
      <w:r>
        <w:rPr>
          <w:lang w:val="en-US"/>
        </w:rPr>
        <w:t xml:space="preserve"> </w:t>
      </w:r>
      <w:proofErr w:type="spellStart"/>
      <w:r>
        <w:t>Giindoğan</w:t>
      </w:r>
      <w:proofErr w:type="spellEnd"/>
      <w:r>
        <w:t xml:space="preserve"> Köyü 4 Pafta 387 parsel sayı ile kayıtlı </w:t>
      </w:r>
      <w:r>
        <w:t>bulunan taşınmazın tamamıdır.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shd w:val="clear" w:color="auto" w:fill="auto"/>
        <w:ind w:left="100" w:right="220" w:firstLine="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Bodrum</w:t>
      </w:r>
      <w:proofErr w:type="gramEnd"/>
      <w:r>
        <w:t xml:space="preserve"> Gündoğan Belediye </w:t>
      </w:r>
      <w:proofErr w:type="spellStart"/>
      <w:r>
        <w:t>Bşk.ğınca</w:t>
      </w:r>
      <w:proofErr w:type="spellEnd"/>
      <w:r>
        <w:t xml:space="preserve"> verilen 07.12.2012 tarih ve M.48.8.GÜN.0.11-113-420 sayılı İmar Durum Belgesine göre,- mezkur parsel kısmen Turizm Tesis alanı, kısmen de Turizm-</w:t>
      </w:r>
      <w:proofErr w:type="spellStart"/>
      <w:r>
        <w:t>ll</w:t>
      </w:r>
      <w:proofErr w:type="spellEnd"/>
      <w:r>
        <w:t xml:space="preserve">.Konut alanında KAKS %20’dir. </w:t>
      </w:r>
      <w:proofErr w:type="spellStart"/>
      <w:r>
        <w:t>Minumum</w:t>
      </w:r>
      <w:proofErr w:type="spellEnd"/>
      <w:r>
        <w:t xml:space="preserve"> ifraz şartı, </w:t>
      </w:r>
      <w:proofErr w:type="spellStart"/>
      <w:r>
        <w:t>IhKonut</w:t>
      </w:r>
      <w:proofErr w:type="spellEnd"/>
      <w:r>
        <w:t xml:space="preserve"> alanında 1000,00 M2, Turizm Tesis alanında </w:t>
      </w:r>
      <w:proofErr w:type="spellStart"/>
      <w:r>
        <w:t>minumum</w:t>
      </w:r>
      <w:proofErr w:type="spellEnd"/>
      <w:r>
        <w:t xml:space="preserve"> ifraz şartı 4000,00 m2’dir. </w:t>
      </w:r>
      <w:proofErr w:type="spellStart"/>
      <w:r>
        <w:t>Kızılburun</w:t>
      </w:r>
      <w:proofErr w:type="spellEnd"/>
      <w:r>
        <w:t xml:space="preserve"> mevkiine giden yol üzerinde kalan parseli, 15 m.lik imar yolu iki kısma ayırmaktadır. Yolun deniz tarafında kalan parçası Turizm Tesis al</w:t>
      </w:r>
      <w:r>
        <w:t>anı, yolun üst kısmında kalan büyük parçası da Turizm-</w:t>
      </w:r>
      <w:proofErr w:type="spellStart"/>
      <w:proofErr w:type="gramStart"/>
      <w:r>
        <w:t>ll</w:t>
      </w:r>
      <w:proofErr w:type="spellEnd"/>
      <w:r>
        <w:t>.Konut</w:t>
      </w:r>
      <w:proofErr w:type="gramEnd"/>
      <w:r>
        <w:t xml:space="preserve"> alanıdır.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shd w:val="clear" w:color="auto" w:fill="auto"/>
        <w:ind w:left="100" w:right="220" w:firstLine="0"/>
      </w:pPr>
      <w:r>
        <w:rPr>
          <w:rStyle w:val="GvdemetniKaln"/>
        </w:rPr>
        <w:t xml:space="preserve">TAŞINMAZIN HALI HAZIR DURUMU: </w:t>
      </w:r>
      <w:r>
        <w:t xml:space="preserve">Satışa konu taşınmaz sicilinde yazılı olduğu üzere 40250 M2 </w:t>
      </w:r>
      <w:proofErr w:type="spellStart"/>
      <w:r>
        <w:t>dir</w:t>
      </w:r>
      <w:proofErr w:type="spellEnd"/>
      <w:r>
        <w:t>. Gündoğan Köyü, Yalı mevkiinde tarla vasfında kayıtlıdır. Parsel denize ikinci sırada, en</w:t>
      </w:r>
      <w:r>
        <w:t xml:space="preserve"> yakın noktada 75 m. mesafededir. </w:t>
      </w:r>
      <w:proofErr w:type="gramStart"/>
      <w:r>
        <w:t>Hakim</w:t>
      </w:r>
      <w:proofErr w:type="gramEnd"/>
      <w:r>
        <w:t xml:space="preserve"> deniz manzaralıdır. Gündoğan Köyünden </w:t>
      </w:r>
      <w:proofErr w:type="spellStart"/>
      <w:r>
        <w:t>Kızılburun</w:t>
      </w:r>
      <w:proofErr w:type="spellEnd"/>
      <w:r>
        <w:t xml:space="preserve"> mevkiine giden yol üzerinde </w:t>
      </w:r>
      <w:proofErr w:type="spellStart"/>
      <w:r>
        <w:t>Baia</w:t>
      </w:r>
      <w:proofErr w:type="spellEnd"/>
      <w:r>
        <w:t xml:space="preserve"> Otele gelmeden ana yol üzerinde yer almaktadır. Parsel üzerinde bitki dokusu, </w:t>
      </w:r>
      <w:proofErr w:type="spellStart"/>
      <w:r>
        <w:t>çokyıllıksı</w:t>
      </w:r>
      <w:proofErr w:type="spellEnd"/>
      <w:r>
        <w:t xml:space="preserve"> odun değerinde olan ağaçlardan oluşmaktadır.</w:t>
      </w:r>
      <w:r>
        <w:t xml:space="preserve"> Parsel her ne kadar, sicilinde tarla olarak kayıtlı </w:t>
      </w:r>
      <w:proofErr w:type="spellStart"/>
      <w:r>
        <w:t>isede</w:t>
      </w:r>
      <w:proofErr w:type="spellEnd"/>
      <w:r>
        <w:t xml:space="preserve"> parsel </w:t>
      </w:r>
      <w:proofErr w:type="gramStart"/>
      <w:r>
        <w:t>üzerinde : 80</w:t>
      </w:r>
      <w:proofErr w:type="gramEnd"/>
      <w:r>
        <w:t>.45 m2 taban oturum alanlı 160.90 m2.</w:t>
      </w:r>
      <w:proofErr w:type="spellStart"/>
      <w:r>
        <w:t>lik</w:t>
      </w:r>
      <w:proofErr w:type="spellEnd"/>
      <w:r>
        <w:t xml:space="preserve"> iki katlı bina ile tabanda 45.00 m2 ye oturan toplamda 90 m2 </w:t>
      </w:r>
      <w:proofErr w:type="spellStart"/>
      <w:r>
        <w:t>lik</w:t>
      </w:r>
      <w:proofErr w:type="spellEnd"/>
      <w:r>
        <w:t xml:space="preserve"> inşaat alanına sahip iki katlı bina ile bitişik 396 </w:t>
      </w:r>
      <w:proofErr w:type="spellStart"/>
      <w:r>
        <w:t>nolu</w:t>
      </w:r>
      <w:proofErr w:type="spellEnd"/>
      <w:r>
        <w:t xml:space="preserve"> parsele tecavü</w:t>
      </w:r>
      <w:r>
        <w:t>zlü olarak inşa edilen tek katlı binanın 35.00 m2.si satışa konu 387 parsel sınırları içerisindedir. Satışa konu parsel, civar parselleri itibarı ile alt yapı hizmetlerinden faydalanmaktadır. Parsel Gündoğan Belde merkezine 1 Km</w:t>
      </w:r>
      <w:proofErr w:type="gramStart"/>
      <w:r>
        <w:t>.,</w:t>
      </w:r>
      <w:proofErr w:type="gramEnd"/>
      <w:r>
        <w:t xml:space="preserve"> Bodrum Şehir Merkezine 25</w:t>
      </w:r>
      <w:r>
        <w:t xml:space="preserve"> Km. mesafededir.</w:t>
      </w:r>
    </w:p>
    <w:p w:rsidR="00D130A1" w:rsidRDefault="0022547D">
      <w:pPr>
        <w:pStyle w:val="Gvdemetni20"/>
        <w:framePr w:w="5669" w:h="11213" w:hRule="exact" w:wrap="none" w:vAnchor="page" w:hAnchor="page" w:x="1434" w:y="309"/>
        <w:shd w:val="clear" w:color="auto" w:fill="auto"/>
        <w:ind w:left="340"/>
      </w:pPr>
      <w:r>
        <w:t>MUHAMMEN BEDELİ : 16.100.000.-TL.(</w:t>
      </w:r>
      <w:proofErr w:type="spellStart"/>
      <w:r>
        <w:t>onaltımilyonyüzbinTürk</w:t>
      </w:r>
      <w:proofErr w:type="spellEnd"/>
      <w:r>
        <w:t xml:space="preserve"> Lirası)</w:t>
      </w:r>
      <w:proofErr w:type="gramStart"/>
      <w:r>
        <w:t>dır</w:t>
      </w:r>
      <w:proofErr w:type="gramEnd"/>
      <w:r>
        <w:t>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shd w:val="clear" w:color="auto" w:fill="auto"/>
        <w:tabs>
          <w:tab w:val="left" w:pos="1593"/>
        </w:tabs>
        <w:ind w:left="340"/>
      </w:pPr>
      <w:r>
        <w:rPr>
          <w:rStyle w:val="GvdemetniKaln"/>
        </w:rPr>
        <w:t>SATIŞ YERİ</w:t>
      </w:r>
      <w:r>
        <w:rPr>
          <w:rStyle w:val="GvdemetniKaln"/>
        </w:rPr>
        <w:tab/>
      </w:r>
      <w:r>
        <w:t>: Bodrum Adliyesi Satış Memurluğu</w:t>
      </w:r>
    </w:p>
    <w:p w:rsidR="00D130A1" w:rsidRDefault="0022547D">
      <w:pPr>
        <w:pStyle w:val="Gvdemetni0"/>
        <w:framePr w:w="5669" w:h="11213" w:hRule="exact" w:wrap="none" w:vAnchor="page" w:hAnchor="page" w:x="1434" w:y="309"/>
        <w:shd w:val="clear" w:color="auto" w:fill="auto"/>
        <w:tabs>
          <w:tab w:val="left" w:pos="1593"/>
        </w:tabs>
        <w:ind w:left="340"/>
      </w:pPr>
      <w:r>
        <w:rPr>
          <w:rStyle w:val="GvdemetniKaln"/>
        </w:rPr>
        <w:t>SATIŞ SAATİ</w:t>
      </w:r>
      <w:r>
        <w:rPr>
          <w:rStyle w:val="GvdemetniKaln"/>
        </w:rPr>
        <w:tab/>
      </w:r>
      <w:r>
        <w:t>: 04.02.2013 günü saat 13.00-13.10 saatleri arasında</w:t>
      </w:r>
    </w:p>
    <w:p w:rsidR="00D130A1" w:rsidRDefault="0022547D">
      <w:pPr>
        <w:pStyle w:val="Gvdemetni20"/>
        <w:framePr w:w="5669" w:h="11213" w:hRule="exact" w:wrap="none" w:vAnchor="page" w:hAnchor="page" w:x="1434" w:y="309"/>
        <w:shd w:val="clear" w:color="auto" w:fill="auto"/>
        <w:ind w:left="340"/>
      </w:pPr>
      <w:r>
        <w:t>SATIŞ ŞARTLARI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11"/>
        </w:tabs>
        <w:ind w:left="340" w:right="220"/>
      </w:pPr>
      <w:r>
        <w:t xml:space="preserve">Satış belirtilen gün ve saatte açık artırma suretiyle yapılacaktır. Bu artırmada tahmin edilen kıymetin % 60 ve </w:t>
      </w:r>
      <w:proofErr w:type="spellStart"/>
      <w:r>
        <w:t>rüchanlı</w:t>
      </w:r>
      <w:proofErr w:type="spellEnd"/>
      <w:r>
        <w:t xml:space="preserve"> alacaklılar varsa alacaklıların mecmuunu ve satış masraflarını geçmek şartı ile ihale olunur. Böyle bir bedelle alıcı çıkmazsa en çok a</w:t>
      </w:r>
      <w:r>
        <w:t xml:space="preserve">rtıranın taahhüdü baki kalmak şartıyla </w:t>
      </w:r>
      <w:r>
        <w:rPr>
          <w:rStyle w:val="GvdemetniKaln"/>
        </w:rPr>
        <w:t xml:space="preserve">14.02.2013 Perşembe günü aynı yer ve aynı saatte </w:t>
      </w:r>
      <w:r>
        <w:t xml:space="preserve">ikinci artırmaya </w:t>
      </w:r>
      <w:proofErr w:type="gramStart"/>
      <w:r>
        <w:t>çıkarılacaktır.Bu</w:t>
      </w:r>
      <w:proofErr w:type="gramEnd"/>
      <w:r>
        <w:t xml:space="preserve"> artırmada da bu miktar elde edilememişse gayrimenkul en çok artıranın taahhüdü saklı kalmak üzere artırma ilanında gösterilen müddet </w:t>
      </w:r>
      <w:r>
        <w:t>sonunda en çok artırana ihale edilecektir.Şu kadarki artırma bedelinin malın tahmin edilen kıymetinin %40'ını bulması ve satış isteyenin alacağına rüçhanı olan alacakların toplamından fazla olması ve bundan başka, paraya çevirme ve paylaştırma masraflarını</w:t>
      </w:r>
      <w:r>
        <w:t xml:space="preserve"> geçmesi lazımdır.Böyle fazla bedelle alıcı çıkmazsa satış talebi düşecektir.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21"/>
        </w:tabs>
        <w:ind w:left="340" w:right="220"/>
      </w:pPr>
      <w:r>
        <w:t xml:space="preserve">Artırmaya iştirak edeceklerin </w:t>
      </w:r>
      <w:proofErr w:type="gramStart"/>
      <w:r>
        <w:t>taktir</w:t>
      </w:r>
      <w:proofErr w:type="gramEnd"/>
      <w:r>
        <w:t xml:space="preserve"> edilen kıymetlerin %20 si nispetinde pey akçesi nakit veya bu </w:t>
      </w:r>
      <w:proofErr w:type="spellStart"/>
      <w:r>
        <w:t>rniktar</w:t>
      </w:r>
      <w:proofErr w:type="spellEnd"/>
      <w:r>
        <w:t xml:space="preserve"> kadar milli bir bankanın teminat mektubunu vermeleri lazımdır. Satış pe</w:t>
      </w:r>
      <w:r>
        <w:t xml:space="preserve">şin para iledir alıcı istediği </w:t>
      </w:r>
      <w:proofErr w:type="gramStart"/>
      <w:r>
        <w:t>taktirde</w:t>
      </w:r>
      <w:proofErr w:type="gramEnd"/>
      <w:r>
        <w:t xml:space="preserve"> 10 günü geçmemek üzere mehil verilebilir. İhale damga pulu bedeli alıcı adına tahakkuk edecek tapu harcı ve katma değer vergisi alıcıya aittir. </w:t>
      </w:r>
      <w:proofErr w:type="gramStart"/>
      <w:r>
        <w:t>Tellaliye</w:t>
      </w:r>
      <w:proofErr w:type="gramEnd"/>
      <w:r>
        <w:t xml:space="preserve"> ücreti ile taşınmazın aynından doğan vergi ilişikleri ve tapu </w:t>
      </w:r>
      <w:r>
        <w:t>satış harcı satış bedellerinden ödenir.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35"/>
        </w:tabs>
        <w:ind w:left="340" w:right="220"/>
      </w:pPr>
      <w:r>
        <w:t xml:space="preserve">İpotek sahibi alacaklılar ile diğer ilgilerin (ilgililer tabirine irtifak hakkı sahipleri de </w:t>
      </w:r>
      <w:proofErr w:type="gramStart"/>
      <w:r>
        <w:t>dahildir</w:t>
      </w:r>
      <w:proofErr w:type="gramEnd"/>
      <w:r>
        <w:t>) bu gayrimenkul üzerindeki haklarını hususu ile faiz ve masrafa dair olan iddiaları dayanağı belgeler ile birlikte</w:t>
      </w:r>
      <w:r>
        <w:t xml:space="preserve"> 15 gün içinde müdürlüğümüze bildirmeleri gerekir. Aksi </w:t>
      </w:r>
      <w:proofErr w:type="gramStart"/>
      <w:r>
        <w:t>taktirde</w:t>
      </w:r>
      <w:proofErr w:type="gramEnd"/>
      <w:r>
        <w:t xml:space="preserve"> hakları tapu sicili ile sabit olmadıkça paylaşmadan hariç bırakılacakladır.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30"/>
        </w:tabs>
        <w:ind w:left="340" w:right="220"/>
      </w:pPr>
      <w:r>
        <w:t xml:space="preserve">Satış bedeli hemen veya verilen mühlet içinde ödenmez ise ihale İIK </w:t>
      </w:r>
      <w:proofErr w:type="spellStart"/>
      <w:r>
        <w:t>nun</w:t>
      </w:r>
      <w:proofErr w:type="spellEnd"/>
      <w:r>
        <w:t xml:space="preserve"> 133 maddesi gereğince </w:t>
      </w:r>
      <w:proofErr w:type="spellStart"/>
      <w:r>
        <w:t>fesh</w:t>
      </w:r>
      <w:proofErr w:type="spellEnd"/>
      <w:r>
        <w:t xml:space="preserve"> edilir. İki ihal</w:t>
      </w:r>
      <w:r>
        <w:t>e arasındaki farktan ve yasal faizden alıcı ve kefilleri mesul tutulacak hiçbir hükme hacet kalmadan kendilerinden tahsil edilecektir.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21"/>
        </w:tabs>
        <w:ind w:left="340" w:right="220"/>
      </w:pPr>
      <w:r>
        <w:t>Tapu sicilinde adresleri mevcut olup da kendilerine tebligat gönderilen veya tebliğ edilen ilgililerine tebligat yapılama</w:t>
      </w:r>
      <w:r>
        <w:t xml:space="preserve">dığı </w:t>
      </w:r>
      <w:proofErr w:type="gramStart"/>
      <w:r>
        <w:t>taktirde</w:t>
      </w:r>
      <w:proofErr w:type="gramEnd"/>
      <w:r>
        <w:t xml:space="preserve"> ayrıca adres tahkiki yapılmayıp işbu ilan tebliğ yerine geçerli sayılacaktır.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26"/>
        </w:tabs>
        <w:ind w:left="340" w:right="220"/>
      </w:pPr>
      <w:r>
        <w:t xml:space="preserve">Şartname ilan tarihinden itibaren herkesin görebilmesi için açık olup masrafı verildiği </w:t>
      </w:r>
      <w:proofErr w:type="gramStart"/>
      <w:r>
        <w:t>taktirde</w:t>
      </w:r>
      <w:proofErr w:type="gramEnd"/>
      <w:r>
        <w:t xml:space="preserve"> isteyen alıcıya bir örneği gönderilecektir.</w:t>
      </w:r>
    </w:p>
    <w:p w:rsidR="00D130A1" w:rsidRDefault="0022547D">
      <w:pPr>
        <w:pStyle w:val="Gvdemetni0"/>
        <w:framePr w:w="5669" w:h="11213" w:hRule="exact" w:wrap="none" w:vAnchor="page" w:hAnchor="page" w:x="1434" w:y="309"/>
        <w:numPr>
          <w:ilvl w:val="0"/>
          <w:numId w:val="1"/>
        </w:numPr>
        <w:shd w:val="clear" w:color="auto" w:fill="auto"/>
        <w:tabs>
          <w:tab w:val="left" w:pos="326"/>
        </w:tabs>
        <w:ind w:left="340" w:right="220"/>
      </w:pPr>
      <w:r>
        <w:t>Satışa iştirak edenleri</w:t>
      </w:r>
      <w:r>
        <w:t xml:space="preserve">n şartnameyi görmüş ve münderecatını </w:t>
      </w:r>
      <w:proofErr w:type="spellStart"/>
      <w:r>
        <w:t>kabdetmiş</w:t>
      </w:r>
      <w:proofErr w:type="spellEnd"/>
      <w:r>
        <w:t xml:space="preserve"> sayılacakları daha geniş bilgi almak isteyenlerin müdürlüğümüzün </w:t>
      </w:r>
      <w:r>
        <w:rPr>
          <w:rStyle w:val="GvdemetniKaln"/>
        </w:rPr>
        <w:t xml:space="preserve">2012/3 Satış </w:t>
      </w:r>
      <w:r>
        <w:t>sayılı dosyasından bilgi almaları ilan olunur. 06.12.2012</w:t>
      </w:r>
    </w:p>
    <w:p w:rsidR="00D130A1" w:rsidRDefault="0022547D">
      <w:pPr>
        <w:pStyle w:val="Gvdemetni20"/>
        <w:framePr w:w="5669" w:h="11213" w:hRule="exact" w:wrap="none" w:vAnchor="page" w:hAnchor="page" w:x="1434" w:y="309"/>
        <w:shd w:val="clear" w:color="auto" w:fill="auto"/>
        <w:ind w:right="220" w:firstLine="0"/>
        <w:jc w:val="right"/>
      </w:pPr>
      <w:r>
        <w:t xml:space="preserve">B.78230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D130A1" w:rsidRDefault="0022547D">
      <w:pPr>
        <w:pStyle w:val="Gvdemetni20"/>
        <w:framePr w:w="5669" w:h="11213" w:hRule="exact" w:wrap="none" w:vAnchor="page" w:hAnchor="page" w:x="1434" w:y="309"/>
        <w:shd w:val="clear" w:color="auto" w:fill="auto"/>
        <w:tabs>
          <w:tab w:val="left" w:leader="underscore" w:pos="1276"/>
          <w:tab w:val="left" w:leader="underscore" w:pos="4833"/>
          <w:tab w:val="left" w:leader="underscore" w:pos="5596"/>
        </w:tabs>
        <w:spacing w:line="150" w:lineRule="exact"/>
        <w:ind w:left="340"/>
      </w:pPr>
      <w:r>
        <w:tab/>
      </w:r>
      <w:r>
        <w:t xml:space="preserve"> Resmi ilanlar www.ilan.</w:t>
      </w:r>
      <w:proofErr w:type="spellStart"/>
      <w:r>
        <w:t>goy</w:t>
      </w:r>
      <w:proofErr w:type="spellEnd"/>
      <w:r>
        <w:t>.</w:t>
      </w:r>
      <w:proofErr w:type="spellStart"/>
      <w:r>
        <w:t>tr'de</w:t>
      </w:r>
      <w:proofErr w:type="spellEnd"/>
      <w:r>
        <w:tab/>
        <w:t xml:space="preserve"> </w:t>
      </w:r>
      <w:r>
        <w:tab/>
      </w:r>
    </w:p>
    <w:p w:rsidR="00D130A1" w:rsidRDefault="00D130A1">
      <w:pPr>
        <w:rPr>
          <w:sz w:val="2"/>
          <w:szCs w:val="2"/>
        </w:rPr>
      </w:pPr>
    </w:p>
    <w:sectPr w:rsidR="00D130A1" w:rsidSect="00D130A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7D" w:rsidRDefault="0022547D" w:rsidP="00D130A1">
      <w:r>
        <w:separator/>
      </w:r>
    </w:p>
  </w:endnote>
  <w:endnote w:type="continuationSeparator" w:id="0">
    <w:p w:rsidR="0022547D" w:rsidRDefault="0022547D" w:rsidP="00D1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7D" w:rsidRDefault="0022547D"/>
  </w:footnote>
  <w:footnote w:type="continuationSeparator" w:id="0">
    <w:p w:rsidR="0022547D" w:rsidRDefault="002254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F91"/>
    <w:multiLevelType w:val="multilevel"/>
    <w:tmpl w:val="9BE06D98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30A1"/>
    <w:rsid w:val="0022547D"/>
    <w:rsid w:val="00244762"/>
    <w:rsid w:val="00D1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0A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30A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D130A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alk2">
    <w:name w:val="Başlık #2_"/>
    <w:basedOn w:val="VarsaylanParagrafYazTipi"/>
    <w:link w:val="Balk20"/>
    <w:rsid w:val="00D130A1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D130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D130A1"/>
    <w:rPr>
      <w:b/>
      <w:bCs/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D130A1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TrebuchetMS6ptKaln0ptbolukbraklyor">
    <w:name w:val="Gövde metni + Trebuchet MS;6 pt;Kalın;0 pt boşluk bırakılıyor"/>
    <w:basedOn w:val="Gvdemetni"/>
    <w:rsid w:val="00D130A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Gvdemetni4pt0ptbolukbraklyor">
    <w:name w:val="Gövde metni + 4 pt;0 pt boşluk bırakılıyor"/>
    <w:basedOn w:val="Gvdemetni"/>
    <w:rsid w:val="00D130A1"/>
    <w:rPr>
      <w:color w:val="000000"/>
      <w:spacing w:val="0"/>
      <w:w w:val="100"/>
      <w:position w:val="0"/>
      <w:sz w:val="8"/>
      <w:szCs w:val="8"/>
    </w:rPr>
  </w:style>
  <w:style w:type="paragraph" w:customStyle="1" w:styleId="Balk10">
    <w:name w:val="Başlık #1"/>
    <w:basedOn w:val="Normal"/>
    <w:link w:val="Balk1"/>
    <w:rsid w:val="00D130A1"/>
    <w:pPr>
      <w:shd w:val="clear" w:color="auto" w:fill="FFFFFF"/>
      <w:spacing w:line="355" w:lineRule="exact"/>
      <w:jc w:val="center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Balk20">
    <w:name w:val="Başlık #2"/>
    <w:basedOn w:val="Normal"/>
    <w:link w:val="Balk2"/>
    <w:rsid w:val="00D130A1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Gvdemetni0">
    <w:name w:val="Gövde metni"/>
    <w:basedOn w:val="Normal"/>
    <w:link w:val="Gvdemetni"/>
    <w:rsid w:val="00D130A1"/>
    <w:pPr>
      <w:shd w:val="clear" w:color="auto" w:fill="FFFFFF"/>
      <w:spacing w:line="163" w:lineRule="exact"/>
      <w:ind w:hanging="240"/>
      <w:jc w:val="both"/>
    </w:pPr>
    <w:rPr>
      <w:rFonts w:ascii="Calibri" w:eastAsia="Calibri" w:hAnsi="Calibri" w:cs="Calibri"/>
      <w:spacing w:val="-6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D130A1"/>
    <w:pPr>
      <w:shd w:val="clear" w:color="auto" w:fill="FFFFFF"/>
      <w:spacing w:line="163" w:lineRule="exact"/>
      <w:ind w:hanging="240"/>
      <w:jc w:val="both"/>
    </w:pPr>
    <w:rPr>
      <w:rFonts w:ascii="Calibri" w:eastAsia="Calibri" w:hAnsi="Calibri" w:cs="Calibri"/>
      <w:b/>
      <w:bCs/>
      <w:spacing w:val="-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2012-12-12T08:47:00Z</dcterms:created>
  <dcterms:modified xsi:type="dcterms:W3CDTF">2012-12-12T08:47:00Z</dcterms:modified>
</cp:coreProperties>
</file>