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3D" w:rsidRDefault="00E36C95" w:rsidP="00E36C95">
      <w:pPr>
        <w:pStyle w:val="Gvdemetni20"/>
        <w:framePr w:w="5573" w:h="254" w:hRule="exact" w:wrap="none" w:vAnchor="page" w:hAnchor="page" w:x="1" w:y="1741"/>
        <w:shd w:val="clear" w:color="auto" w:fill="auto"/>
        <w:spacing w:after="0" w:line="140" w:lineRule="exact"/>
        <w:jc w:val="left"/>
      </w:pPr>
      <w:r>
        <w:t xml:space="preserve">           </w:t>
      </w:r>
      <w:r w:rsidR="0054523F">
        <w:t>TAŞINMAZ SATIŞ İLANI</w:t>
      </w:r>
    </w:p>
    <w:p w:rsidR="0082483D" w:rsidRDefault="0054523F" w:rsidP="00E36C95">
      <w:pPr>
        <w:pStyle w:val="Gvdemetni20"/>
        <w:framePr w:w="5573" w:h="16248" w:hRule="exact" w:wrap="none" w:vAnchor="page" w:hAnchor="page" w:x="136" w:y="2266"/>
        <w:shd w:val="clear" w:color="auto" w:fill="auto"/>
        <w:spacing w:after="0" w:line="192" w:lineRule="exact"/>
        <w:ind w:left="380"/>
        <w:jc w:val="left"/>
      </w:pPr>
      <w:r>
        <w:rPr>
          <w:rStyle w:val="Gvdemetni21"/>
          <w:b/>
          <w:bCs/>
        </w:rPr>
        <w:t>GAYRİMENKULUN TAPU KAYDI</w:t>
      </w:r>
      <w:r>
        <w:t>:</w:t>
      </w:r>
    </w:p>
    <w:p w:rsidR="0082483D" w:rsidRDefault="0054523F" w:rsidP="00E36C95">
      <w:pPr>
        <w:pStyle w:val="Gvdemetni0"/>
        <w:framePr w:w="5573" w:h="16248" w:hRule="exact" w:wrap="none" w:vAnchor="page" w:hAnchor="page" w:x="136" w:y="2266"/>
        <w:shd w:val="clear" w:color="auto" w:fill="auto"/>
        <w:ind w:left="20" w:right="20"/>
      </w:pPr>
      <w:r>
        <w:t xml:space="preserve">Dosyada bulunan Tapu </w:t>
      </w:r>
      <w:proofErr w:type="gramStart"/>
      <w:r>
        <w:t>kaydında;Ankara</w:t>
      </w:r>
      <w:proofErr w:type="gramEnd"/>
      <w:r>
        <w:t xml:space="preserve"> </w:t>
      </w:r>
      <w:proofErr w:type="spellStart"/>
      <w:r>
        <w:t>îli</w:t>
      </w:r>
      <w:proofErr w:type="spellEnd"/>
      <w:r>
        <w:t xml:space="preserve"> Kazan İlçesi, Saray Mahallesindeki, 27. Cilt, 2608 Sayfadaki Ana Taş. Niteliği, </w:t>
      </w:r>
      <w:proofErr w:type="spellStart"/>
      <w:r>
        <w:t>Kargir</w:t>
      </w:r>
      <w:proofErr w:type="spellEnd"/>
      <w:r>
        <w:t xml:space="preserve"> İmalathane Binası, İdari Bina ve arsa olan 10 Ada 2 Parseldeki, 16.700 m2 </w:t>
      </w:r>
      <w:r>
        <w:t xml:space="preserve">yüzölçümlü taşınmazın 1/2 hissesinin, Polat ÖZÎÖRK adına, t/2 Hissesinin ise Barış HAMAZ adına kayıtlı olduğu ve taşınmaz üzerinde </w:t>
      </w:r>
      <w:proofErr w:type="spellStart"/>
      <w:r>
        <w:t>takyidatlann</w:t>
      </w:r>
      <w:proofErr w:type="spellEnd"/>
      <w:r>
        <w:t xml:space="preserve"> bulunduğu görülmektedir.</w:t>
      </w:r>
    </w:p>
    <w:p w:rsidR="0082483D" w:rsidRDefault="0054523F" w:rsidP="00E36C95">
      <w:pPr>
        <w:pStyle w:val="Gvdemetni20"/>
        <w:framePr w:w="5573" w:h="16248" w:hRule="exact" w:wrap="none" w:vAnchor="page" w:hAnchor="page" w:x="136" w:y="2266"/>
        <w:shd w:val="clear" w:color="auto" w:fill="auto"/>
        <w:spacing w:after="0" w:line="192" w:lineRule="exact"/>
        <w:ind w:left="380"/>
        <w:jc w:val="left"/>
      </w:pPr>
      <w:r>
        <w:rPr>
          <w:rStyle w:val="Gvdemetni21"/>
          <w:b/>
          <w:bCs/>
        </w:rPr>
        <w:t>GAYRİMENKULUN İMAR DURUMU</w:t>
      </w:r>
      <w:r>
        <w:t>:</w:t>
      </w:r>
    </w:p>
    <w:p w:rsidR="0082483D" w:rsidRDefault="0054523F" w:rsidP="00E36C95">
      <w:pPr>
        <w:pStyle w:val="Gvdemetni0"/>
        <w:framePr w:w="5573" w:h="16248" w:hRule="exact" w:wrap="none" w:vAnchor="page" w:hAnchor="page" w:x="136" w:y="2266"/>
        <w:shd w:val="clear" w:color="auto" w:fill="auto"/>
        <w:ind w:left="20" w:right="20"/>
      </w:pPr>
      <w:r>
        <w:t>Kazan Belediye Başkanlığı İmar ve Şehircilik Müdürlüğünün 06</w:t>
      </w:r>
      <w:r>
        <w:t xml:space="preserve">.01.2012 tarih ve 50 sayılı yazısında Özetle: Sarayköy Mahallesindeki, 10 Ada 2 Parselin Mevcut İmar planında Sanayi Alanı olarak belirlendiği, bu parselin bulunduğu bölgeye ait İmar </w:t>
      </w:r>
      <w:proofErr w:type="gramStart"/>
      <w:r>
        <w:t>Planı,değişikliğinin</w:t>
      </w:r>
      <w:proofErr w:type="gramEnd"/>
      <w:r>
        <w:t xml:space="preserve"> Kazan Belediye Meclisi’nin 09.05.2008 tarih ve 104 s</w:t>
      </w:r>
      <w:r>
        <w:t>ayılı kararı ve Ankara Büyükşehir Belediye Meclisinin 14.05.2010 tarih ve 1530 sayılı karan ile onaylandığı söz konusu parselin parselasyon planı işlemlerinin devam etmekte olduğu ve henüz kesinlik kazanmadığı belirtilmektedir,</w:t>
      </w:r>
    </w:p>
    <w:p w:rsidR="0082483D" w:rsidRDefault="0054523F" w:rsidP="00E36C95">
      <w:pPr>
        <w:pStyle w:val="Gvdemetni20"/>
        <w:framePr w:w="5573" w:h="16248" w:hRule="exact" w:wrap="none" w:vAnchor="page" w:hAnchor="page" w:x="136" w:y="2266"/>
        <w:shd w:val="clear" w:color="auto" w:fill="auto"/>
        <w:spacing w:after="0" w:line="192" w:lineRule="exact"/>
        <w:ind w:left="380"/>
        <w:jc w:val="left"/>
      </w:pPr>
      <w:r>
        <w:rPr>
          <w:rStyle w:val="Gvdemetni21"/>
          <w:b/>
          <w:bCs/>
        </w:rPr>
        <w:t>GAYRİMENKULUN HALİ HAZIR DUR</w:t>
      </w:r>
      <w:r>
        <w:rPr>
          <w:rStyle w:val="Gvdemetni21"/>
          <w:b/>
          <w:bCs/>
        </w:rPr>
        <w:t>UMU VE EVSAFI:</w:t>
      </w:r>
    </w:p>
    <w:p w:rsidR="0082483D" w:rsidRDefault="0054523F" w:rsidP="00E36C95">
      <w:pPr>
        <w:pStyle w:val="Gvdemetni20"/>
        <w:framePr w:w="5573" w:h="16248" w:hRule="exact" w:wrap="none" w:vAnchor="page" w:hAnchor="page" w:x="136" w:y="2266"/>
        <w:shd w:val="clear" w:color="auto" w:fill="auto"/>
        <w:spacing w:after="0" w:line="192" w:lineRule="exact"/>
        <w:ind w:left="20"/>
        <w:jc w:val="both"/>
      </w:pPr>
      <w:proofErr w:type="spellStart"/>
      <w:r>
        <w:rPr>
          <w:rStyle w:val="Gvdemetni21"/>
          <w:b/>
          <w:bCs/>
        </w:rPr>
        <w:t>Sarav</w:t>
      </w:r>
      <w:proofErr w:type="spellEnd"/>
      <w:r>
        <w:rPr>
          <w:rStyle w:val="Gvdemetni21"/>
          <w:b/>
          <w:bCs/>
        </w:rPr>
        <w:t xml:space="preserve"> Mahallesi. 10 </w:t>
      </w:r>
      <w:proofErr w:type="spellStart"/>
      <w:r>
        <w:rPr>
          <w:rStyle w:val="Gvdemetni21"/>
          <w:b/>
          <w:bCs/>
        </w:rPr>
        <w:t>Aia</w:t>
      </w:r>
      <w:proofErr w:type="spellEnd"/>
      <w:r>
        <w:rPr>
          <w:rStyle w:val="Gvdemetni21"/>
          <w:b/>
          <w:bCs/>
        </w:rPr>
        <w:t xml:space="preserve"> 2 Parsel</w:t>
      </w:r>
    </w:p>
    <w:p w:rsidR="0082483D" w:rsidRDefault="0054523F" w:rsidP="00E36C95">
      <w:pPr>
        <w:pStyle w:val="Gvdemetni0"/>
        <w:framePr w:w="5573" w:h="16248" w:hRule="exact" w:wrap="none" w:vAnchor="page" w:hAnchor="page" w:x="136" w:y="2266"/>
        <w:shd w:val="clear" w:color="auto" w:fill="auto"/>
        <w:ind w:left="20" w:right="20"/>
      </w:pPr>
      <w:r>
        <w:t xml:space="preserve">Satışı istenen taşınmaz Ankara İli, Kazan İlçesi, Saray Mahallesinde </w:t>
      </w:r>
      <w:proofErr w:type="spellStart"/>
      <w:r>
        <w:t>Habaş</w:t>
      </w:r>
      <w:proofErr w:type="spellEnd"/>
      <w:r>
        <w:t xml:space="preserve"> Â.Ş, </w:t>
      </w:r>
      <w:proofErr w:type="spellStart"/>
      <w:r>
        <w:t>nin</w:t>
      </w:r>
      <w:proofErr w:type="spellEnd"/>
      <w:r>
        <w:t xml:space="preserve"> Batısındaki komşu parseldeki taşınmazdır. Ankara’dan - İstanbul’a Gidiş Karayolunun solunda (Batı) kalan taşınmaz, İstanbul </w:t>
      </w:r>
      <w:r>
        <w:t xml:space="preserve">Yolu 28. Km” dedir. Taşınmaz İstanbul Yoluna cepheli, köşe parseldir Parselde </w:t>
      </w:r>
      <w:proofErr w:type="spellStart"/>
      <w:r>
        <w:t>Gametsan</w:t>
      </w:r>
      <w:proofErr w:type="spellEnd"/>
      <w:r>
        <w:t xml:space="preserve"> Galvaniz adlı firma faaliyet göstermektedir.</w:t>
      </w:r>
    </w:p>
    <w:p w:rsidR="0082483D" w:rsidRDefault="0054523F" w:rsidP="00E36C95">
      <w:pPr>
        <w:pStyle w:val="Gvdemetni20"/>
        <w:framePr w:w="5573" w:h="16248" w:hRule="exact" w:wrap="none" w:vAnchor="page" w:hAnchor="page" w:x="136" w:y="2266"/>
        <w:shd w:val="clear" w:color="auto" w:fill="auto"/>
        <w:spacing w:after="0" w:line="192" w:lineRule="exact"/>
        <w:ind w:left="20"/>
        <w:jc w:val="both"/>
      </w:pPr>
      <w:r>
        <w:rPr>
          <w:rStyle w:val="Gvdemetni21"/>
          <w:b/>
          <w:bCs/>
        </w:rPr>
        <w:t>Arsa</w:t>
      </w:r>
    </w:p>
    <w:p w:rsidR="0082483D" w:rsidRDefault="0054523F" w:rsidP="00E36C95">
      <w:pPr>
        <w:pStyle w:val="Gvdemetni0"/>
        <w:framePr w:w="5573" w:h="16248" w:hRule="exact" w:wrap="none" w:vAnchor="page" w:hAnchor="page" w:x="136" w:y="2266"/>
        <w:shd w:val="clear" w:color="auto" w:fill="auto"/>
        <w:spacing w:after="0"/>
        <w:ind w:left="20" w:right="20"/>
      </w:pPr>
      <w:r>
        <w:t xml:space="preserve">16.700 m2 </w:t>
      </w:r>
      <w:proofErr w:type="spellStart"/>
      <w:r>
        <w:t>lik</w:t>
      </w:r>
      <w:proofErr w:type="spellEnd"/>
      <w:r>
        <w:t xml:space="preserve"> yüzölçümüne sahip arsanın konumu, yol, İmar </w:t>
      </w:r>
      <w:proofErr w:type="spellStart"/>
      <w:r>
        <w:t>duramu</w:t>
      </w:r>
      <w:proofErr w:type="spellEnd"/>
      <w:r>
        <w:t>/alanı, alıcı bulup bulamayacağı, çevre Özellikleri civ</w:t>
      </w:r>
      <w:r>
        <w:t xml:space="preserve">ardaki emsal arsa alım satım rayiçleri, </w:t>
      </w:r>
      <w:proofErr w:type="spellStart"/>
      <w:r>
        <w:t>topografık</w:t>
      </w:r>
      <w:proofErr w:type="spellEnd"/>
      <w:r>
        <w:t xml:space="preserve"> özellikler, hisse durumu serbest piyasa </w:t>
      </w:r>
      <w:proofErr w:type="gramStart"/>
      <w:r>
        <w:t>alim</w:t>
      </w:r>
      <w:proofErr w:type="gramEnd"/>
      <w:r>
        <w:t xml:space="preserve"> satım rayiçleri gibi etkenler ile değerine tesir edecek diğer etkenler ve günün ekonomik koşullan göz önüne alındığında keşif tarihindeki arsa </w:t>
      </w:r>
      <w:r>
        <w:rPr>
          <w:rStyle w:val="Gvdemetnitalik"/>
        </w:rPr>
        <w:t>m2</w:t>
      </w:r>
      <w:r>
        <w:t xml:space="preserve"> değeri, Emlak </w:t>
      </w:r>
      <w:r>
        <w:t>- Mülk bilirkişisinin beyanı dikkate alınarak, 275 TL/m2 olabileceği tespit ve takdir edilmiştir.</w:t>
      </w:r>
    </w:p>
    <w:p w:rsidR="0082483D" w:rsidRDefault="0054523F" w:rsidP="00E36C95">
      <w:pPr>
        <w:pStyle w:val="Gvdemetni20"/>
        <w:framePr w:w="5573" w:h="16248" w:hRule="exact" w:wrap="none" w:vAnchor="page" w:hAnchor="page" w:x="136" w:y="2266"/>
        <w:shd w:val="clear" w:color="auto" w:fill="auto"/>
        <w:spacing w:after="162" w:line="192" w:lineRule="exact"/>
        <w:ind w:left="20"/>
        <w:jc w:val="both"/>
      </w:pPr>
      <w:r>
        <w:t>Arsa Bedeli* 14700 m2 X 275,00 TL * 4.592.500,00 TL</w:t>
      </w:r>
    </w:p>
    <w:p w:rsidR="0082483D" w:rsidRDefault="0054523F" w:rsidP="00E36C95">
      <w:pPr>
        <w:pStyle w:val="Gvdemetni20"/>
        <w:framePr w:w="5573" w:h="16248" w:hRule="exact" w:wrap="none" w:vAnchor="page" w:hAnchor="page" w:x="136" w:y="2266"/>
        <w:shd w:val="clear" w:color="auto" w:fill="auto"/>
        <w:spacing w:after="0" w:line="140" w:lineRule="exact"/>
        <w:ind w:left="20"/>
        <w:jc w:val="both"/>
      </w:pPr>
      <w:r>
        <w:rPr>
          <w:rStyle w:val="Gvdemetni21"/>
          <w:b/>
          <w:bCs/>
        </w:rPr>
        <w:t>İdare Binası:</w:t>
      </w:r>
    </w:p>
    <w:p w:rsidR="0082483D" w:rsidRDefault="0054523F" w:rsidP="00E36C95">
      <w:pPr>
        <w:pStyle w:val="Gvdemetni0"/>
        <w:framePr w:w="5573" w:h="16248" w:hRule="exact" w:wrap="none" w:vAnchor="page" w:hAnchor="page" w:x="136" w:y="2266"/>
        <w:shd w:val="clear" w:color="auto" w:fill="auto"/>
        <w:spacing w:after="124"/>
        <w:ind w:left="20" w:right="20"/>
      </w:pPr>
      <w:r>
        <w:t xml:space="preserve">Karayolundan girişli parsel ana giriş kapısı karşısında, Parselin Kuzeydoğusunda bulunan </w:t>
      </w:r>
      <w:r>
        <w:t>İdari Bina betonarme karkas olup ayrık nizamlı inşa edilmiştir. Bodrum + Zemin + 2 normal kat + Çatı aralıdır. Dış cepheleri sıva feri akrilik boyalı, Dış cepheye bakan kapı ve pencereleri Alüminyum doğramalı ısı camlıdır. Doğalgazlı - Kazan dairesi bina d</w:t>
      </w:r>
      <w:r>
        <w:t xml:space="preserve">ışında olan bina Kaloriferlidir. 960 m2 inşaat alanlıdır, i 7.11,2006 Tarih ve 2006/483 belge </w:t>
      </w:r>
      <w:proofErr w:type="spellStart"/>
      <w:r>
        <w:t>nolu</w:t>
      </w:r>
      <w:proofErr w:type="spellEnd"/>
      <w:r>
        <w:t xml:space="preserve"> Yapı Kullanma izin belgesi vardır.</w:t>
      </w:r>
    </w:p>
    <w:p w:rsidR="0082483D" w:rsidRDefault="0054523F" w:rsidP="00E36C95">
      <w:pPr>
        <w:pStyle w:val="Gvdemetni0"/>
        <w:framePr w:w="5573" w:h="16248" w:hRule="exact" w:wrap="none" w:vAnchor="page" w:hAnchor="page" w:x="136" w:y="2266"/>
        <w:shd w:val="clear" w:color="auto" w:fill="auto"/>
        <w:spacing w:after="116" w:line="187" w:lineRule="exact"/>
        <w:ind w:left="20" w:right="20"/>
      </w:pPr>
      <w:r>
        <w:t>Bodrum Kat: Dış cepheden (Güney) merdivenle de inilerek girilebilinen Bodrum kat Mutfak ile yemekhane olarak kullanılmakta</w:t>
      </w:r>
      <w:r>
        <w:t>dır, WC Birimi de bulunan katta Tabanlar seramik, duvarlar WC biriminde tavana kadar diğer birimlerde duvarın yaklaşık 1/2 kadar fayans kaplıdır.</w:t>
      </w:r>
    </w:p>
    <w:p w:rsidR="0082483D" w:rsidRDefault="0054523F" w:rsidP="00E36C95">
      <w:pPr>
        <w:pStyle w:val="Gvdemetni0"/>
        <w:framePr w:w="5573" w:h="16248" w:hRule="exact" w:wrap="none" w:vAnchor="page" w:hAnchor="page" w:x="136" w:y="2266"/>
        <w:shd w:val="clear" w:color="auto" w:fill="auto"/>
        <w:ind w:left="20" w:right="20"/>
      </w:pPr>
      <w:r>
        <w:t>Zemin Kat: Binanın giriş katı olan zemin kata bahçe kotundan mermer kaplı basamaklarla 2 ayrı kapıdan girilmek</w:t>
      </w:r>
      <w:r>
        <w:t xml:space="preserve">tedir. Alüminyum doğramalı, </w:t>
      </w:r>
      <w:proofErr w:type="gramStart"/>
      <w:r>
        <w:t>camekanlı</w:t>
      </w:r>
      <w:proofErr w:type="gramEnd"/>
      <w:r>
        <w:t xml:space="preserve"> olan giriş kapılarından birisi yine alüminyum doğramalı rüzgarlık kapılıdır. Zemin katta bekleme holü (Resepsiyon), 5 Oda, WC Birimi vardır. Bekleme holü, merdiven holü, WC tabanları seramik, odaların tabanları </w:t>
      </w:r>
      <w:proofErr w:type="spellStart"/>
      <w:r>
        <w:t>laminan</w:t>
      </w:r>
      <w:r>
        <w:t>t</w:t>
      </w:r>
      <w:proofErr w:type="spellEnd"/>
      <w:r>
        <w:t xml:space="preserve"> parke kaplıdır. Duvarlar WC biriminde tavana kadar fayans kaplı, diğer birimlerde alçı üzeri plastik boyalıdır. Tavanlar </w:t>
      </w:r>
      <w:proofErr w:type="spellStart"/>
      <w:r>
        <w:t>alçıpanlıdır</w:t>
      </w:r>
      <w:proofErr w:type="spellEnd"/>
      <w:r>
        <w:t>.</w:t>
      </w:r>
    </w:p>
    <w:p w:rsidR="0082483D" w:rsidRDefault="0054523F" w:rsidP="00E36C95">
      <w:pPr>
        <w:pStyle w:val="Gvdemetni0"/>
        <w:framePr w:w="5573" w:h="16248" w:hRule="exact" w:wrap="none" w:vAnchor="page" w:hAnchor="page" w:x="136" w:y="2266"/>
        <w:shd w:val="clear" w:color="auto" w:fill="auto"/>
        <w:spacing w:after="0"/>
        <w:ind w:left="20" w:right="20"/>
      </w:pPr>
      <w:r>
        <w:t>1.Normal Kat: 6 Oda ile Koridordan cam bölme ile bölünerek oluşturulmuş ihracat birimi ve WC katta bulunmaktadır. Merdi</w:t>
      </w:r>
      <w:r>
        <w:t xml:space="preserve">ven holü, koridor, WC ile ihracat birimi tabanları seramik, </w:t>
      </w:r>
      <w:proofErr w:type="spellStart"/>
      <w:r>
        <w:t>odalann</w:t>
      </w:r>
      <w:proofErr w:type="spellEnd"/>
      <w:r>
        <w:t xml:space="preserve"> tabanları</w:t>
      </w:r>
    </w:p>
    <w:p w:rsidR="0082483D" w:rsidRDefault="0054523F" w:rsidP="00E36C95">
      <w:pPr>
        <w:pStyle w:val="Gvdemetni0"/>
        <w:framePr w:w="5573" w:h="16248" w:hRule="exact" w:wrap="none" w:vAnchor="page" w:hAnchor="page" w:x="136" w:y="2266"/>
        <w:shd w:val="clear" w:color="auto" w:fill="auto"/>
        <w:spacing w:after="124" w:line="197" w:lineRule="exact"/>
        <w:ind w:left="20" w:right="20"/>
      </w:pPr>
      <w:proofErr w:type="spellStart"/>
      <w:r>
        <w:t>laminant</w:t>
      </w:r>
      <w:proofErr w:type="spellEnd"/>
      <w:r>
        <w:t xml:space="preserve"> parke kaplıdır. Duvarlar WC biriminde tavana kadar fayans kaplı, diğer birimlerde alçı üzeri plastik boyalıdır. Tavanlar </w:t>
      </w:r>
      <w:proofErr w:type="spellStart"/>
      <w:r>
        <w:t>alçıpanlıdır</w:t>
      </w:r>
      <w:proofErr w:type="spellEnd"/>
      <w:r>
        <w:t>.</w:t>
      </w:r>
    </w:p>
    <w:p w:rsidR="0082483D" w:rsidRDefault="0054523F" w:rsidP="00E36C95">
      <w:pPr>
        <w:pStyle w:val="Gvdemetni0"/>
        <w:framePr w:w="5573" w:h="16248" w:hRule="exact" w:wrap="none" w:vAnchor="page" w:hAnchor="page" w:x="136" w:y="2266"/>
        <w:shd w:val="clear" w:color="auto" w:fill="auto"/>
        <w:ind w:left="20" w:right="20"/>
      </w:pPr>
      <w:proofErr w:type="spellStart"/>
      <w:r>
        <w:t>İNormal</w:t>
      </w:r>
      <w:proofErr w:type="spellEnd"/>
      <w:r>
        <w:t xml:space="preserve"> Kat: 4 Oda ile Koridordan cam bölme ile bölünerek oluşturulmuş Muhasebe birimi ve </w:t>
      </w:r>
      <w:r>
        <w:rPr>
          <w:rStyle w:val="Gvdemetnitalik"/>
        </w:rPr>
        <w:t>WC</w:t>
      </w:r>
      <w:r>
        <w:t xml:space="preserve"> katta bulunmaktadır. Merdiven holü, koridor, WC ile ihracat birimi </w:t>
      </w:r>
      <w:proofErr w:type="spellStart"/>
      <w:r>
        <w:t>tabanlan</w:t>
      </w:r>
      <w:proofErr w:type="spellEnd"/>
      <w:r>
        <w:t xml:space="preserve"> seramik, Odaların tabanları </w:t>
      </w:r>
      <w:proofErr w:type="spellStart"/>
      <w:r>
        <w:t>laminant</w:t>
      </w:r>
      <w:proofErr w:type="spellEnd"/>
      <w:r>
        <w:t xml:space="preserve"> parke kaplıdır. Duvarlar WC biriminde tavana kadar</w:t>
      </w:r>
      <w:r>
        <w:t xml:space="preserve"> fayans kaplı, diğer birimlerde alçı üzeri plastik boyalıdır. Tavanlar </w:t>
      </w:r>
      <w:proofErr w:type="spellStart"/>
      <w:r>
        <w:t>alçıpanlıdır</w:t>
      </w:r>
      <w:proofErr w:type="spellEnd"/>
      <w:r>
        <w:t xml:space="preserve">. Katta bulunan 4 odadan Yönetim Kurulu odasında Banyo-WC </w:t>
      </w:r>
      <w:proofErr w:type="spellStart"/>
      <w:r>
        <w:t>biritmde</w:t>
      </w:r>
      <w:proofErr w:type="spellEnd"/>
      <w:r>
        <w:t xml:space="preserve"> bulunmakta olup bu birimde </w:t>
      </w:r>
      <w:proofErr w:type="spellStart"/>
      <w:r>
        <w:t>rezervuarlt</w:t>
      </w:r>
      <w:proofErr w:type="spellEnd"/>
      <w:r>
        <w:t xml:space="preserve"> klozet, </w:t>
      </w:r>
      <w:proofErr w:type="spellStart"/>
      <w:r>
        <w:t>hilton</w:t>
      </w:r>
      <w:proofErr w:type="spellEnd"/>
      <w:r>
        <w:t xml:space="preserve"> tipli lavabo, duş teknesi, </w:t>
      </w:r>
      <w:proofErr w:type="spellStart"/>
      <w:r>
        <w:t>duşakabin</w:t>
      </w:r>
      <w:proofErr w:type="spellEnd"/>
      <w:r>
        <w:t xml:space="preserve"> vardır. Birimin</w:t>
      </w:r>
      <w:r>
        <w:t xml:space="preserve"> tabanları seramik, </w:t>
      </w:r>
      <w:proofErr w:type="spellStart"/>
      <w:r>
        <w:t>Duvarlan</w:t>
      </w:r>
      <w:proofErr w:type="spellEnd"/>
      <w:r>
        <w:t xml:space="preserve"> fayans kaplıdır.</w:t>
      </w:r>
    </w:p>
    <w:p w:rsidR="0082483D" w:rsidRDefault="0054523F" w:rsidP="00E36C95">
      <w:pPr>
        <w:pStyle w:val="Gvdemetni0"/>
        <w:framePr w:w="5573" w:h="16248" w:hRule="exact" w:wrap="none" w:vAnchor="page" w:hAnchor="page" w:x="136" w:y="2266"/>
        <w:shd w:val="clear" w:color="auto" w:fill="auto"/>
        <w:spacing w:after="0"/>
        <w:ind w:left="20" w:right="20"/>
      </w:pPr>
      <w:r>
        <w:t xml:space="preserve">Çatı Katı: Açık tas ve birisi çay ocağı olarak kullanılan 2 birimlidir. Katta WC-Banyo vardır, Çay ocağı biriminde granit tezgahın alt ve üstünde </w:t>
      </w:r>
      <w:proofErr w:type="gramStart"/>
      <w:r>
        <w:t>profil</w:t>
      </w:r>
      <w:proofErr w:type="gramEnd"/>
      <w:r>
        <w:t xml:space="preserve"> kapaklı </w:t>
      </w:r>
      <w:proofErr w:type="spellStart"/>
      <w:r>
        <w:t>suntalem</w:t>
      </w:r>
      <w:proofErr w:type="spellEnd"/>
      <w:r>
        <w:t xml:space="preserve"> mutfak dolapları vardır. Birimlerden çay</w:t>
      </w:r>
      <w:r>
        <w:t xml:space="preserve"> ocağı tarafı ile teras </w:t>
      </w:r>
      <w:proofErr w:type="spellStart"/>
      <w:r>
        <w:t>tabanlan</w:t>
      </w:r>
      <w:proofErr w:type="spellEnd"/>
      <w:r>
        <w:t xml:space="preserve"> seramik, diğer birimin tabanları ahşap rabıtalıdır. Rabıtaların bazı kesimlerde yerlerinden çıkmış olduğu görülmüştür. Katta barbeküde vardır.</w:t>
      </w:r>
    </w:p>
    <w:p w:rsidR="0082483D" w:rsidRDefault="0054523F" w:rsidP="00E36C95">
      <w:pPr>
        <w:pStyle w:val="Gvdemetni0"/>
        <w:framePr w:w="5573" w:h="16248" w:hRule="exact" w:wrap="none" w:vAnchor="page" w:hAnchor="page" w:x="136" w:y="2266"/>
        <w:shd w:val="clear" w:color="auto" w:fill="auto"/>
        <w:spacing w:after="0"/>
        <w:ind w:left="20" w:right="20"/>
      </w:pPr>
      <w:r>
        <w:t>Alüminyum panel radyatörlü, merdiven basamaklan mermer kaplı, merdiven korkulukl</w:t>
      </w:r>
      <w:r>
        <w:t xml:space="preserve">arı </w:t>
      </w:r>
      <w:proofErr w:type="spellStart"/>
      <w:r>
        <w:t>kromajlı</w:t>
      </w:r>
      <w:proofErr w:type="spellEnd"/>
      <w:r>
        <w:t>, iç kapılan Amerikan panelli kanatlı olan bina bakımlı bir binadır.</w:t>
      </w:r>
    </w:p>
    <w:p w:rsidR="0082483D" w:rsidRDefault="0054523F" w:rsidP="00E36C95">
      <w:pPr>
        <w:pStyle w:val="Gvdemetni0"/>
        <w:framePr w:w="5573" w:h="16248" w:hRule="exact" w:wrap="none" w:vAnchor="page" w:hAnchor="page" w:x="136" w:y="2266"/>
        <w:shd w:val="clear" w:color="auto" w:fill="auto"/>
        <w:spacing w:after="0"/>
        <w:ind w:left="20" w:right="20"/>
      </w:pPr>
      <w:r>
        <w:t xml:space="preserve">Yapının Mimarlık Hizmetine esas sınıfı III-A Grubu, 1 m2 sinin 482 TL/m2, yıpranma </w:t>
      </w:r>
      <w:proofErr w:type="spellStart"/>
      <w:r>
        <w:t>paymında</w:t>
      </w:r>
      <w:proofErr w:type="spellEnd"/>
      <w:r>
        <w:t xml:space="preserve"> % 6 olduğu tespit ve takdir edilmiştir.</w:t>
      </w:r>
    </w:p>
    <w:p w:rsidR="0082483D" w:rsidRDefault="0054523F" w:rsidP="00E36C95">
      <w:pPr>
        <w:pStyle w:val="Gvdemetni20"/>
        <w:framePr w:w="5573" w:h="16248" w:hRule="exact" w:wrap="none" w:vAnchor="page" w:hAnchor="page" w:x="136" w:y="2266"/>
        <w:shd w:val="clear" w:color="auto" w:fill="auto"/>
        <w:spacing w:after="0" w:line="389" w:lineRule="exact"/>
        <w:ind w:left="20" w:right="1820"/>
        <w:jc w:val="left"/>
      </w:pPr>
      <w:r>
        <w:t>Fabrika Binası Değeri: 960 m2 x 482,00 TL x</w:t>
      </w:r>
      <w:r>
        <w:t xml:space="preserve"> 8,94 = 434.957,00 TL </w:t>
      </w:r>
      <w:r>
        <w:rPr>
          <w:rStyle w:val="Gvdemetni21"/>
          <w:b/>
          <w:bCs/>
        </w:rPr>
        <w:t>İmalathane Binaları:</w:t>
      </w:r>
    </w:p>
    <w:p w:rsidR="0082483D" w:rsidRDefault="0054523F" w:rsidP="00E36C95">
      <w:pPr>
        <w:pStyle w:val="Gvdemetni0"/>
        <w:framePr w:w="5573" w:h="16248" w:hRule="exact" w:wrap="none" w:vAnchor="page" w:hAnchor="page" w:x="136" w:y="2266"/>
        <w:shd w:val="clear" w:color="auto" w:fill="auto"/>
        <w:spacing w:after="0"/>
        <w:ind w:left="20" w:right="20"/>
      </w:pPr>
      <w:r>
        <w:t xml:space="preserve">Parselin ve idare binasının güneyinde bulunan imalathane binaları bitişik 3 adettir. Bir bütün olarak kullanılan ve beton makas alt temiz yüksekliği 8 metre olan 2 adedin arası açık olup tek bir imalathane binası </w:t>
      </w:r>
      <w:r>
        <w:t xml:space="preserve">gibi kullanılmaktadır. Bitişik olan diğer 2 binadan daha yüksek olan ve Beton makas alt temiz yüksekliği 10 metre olan köşedeki diğer imalathane binası Galvaniz holü olarak kullanılmaktadır. Prefabrik Karkas sistemle inşa edilmiş tek katil fabrika </w:t>
      </w:r>
      <w:proofErr w:type="spellStart"/>
      <w:r>
        <w:t>binalann</w:t>
      </w:r>
      <w:r>
        <w:t>ın</w:t>
      </w:r>
      <w:proofErr w:type="spellEnd"/>
      <w:r>
        <w:t xml:space="preserve"> </w:t>
      </w:r>
      <w:proofErr w:type="spellStart"/>
      <w:r>
        <w:t>tabanlan</w:t>
      </w:r>
      <w:proofErr w:type="spellEnd"/>
      <w:r>
        <w:t xml:space="preserve"> beton, </w:t>
      </w:r>
      <w:proofErr w:type="spellStart"/>
      <w:r>
        <w:t>duvarlan</w:t>
      </w:r>
      <w:proofErr w:type="spellEnd"/>
      <w:r>
        <w:t xml:space="preserve"> tuğla duvar üstü sıvalı, plastik boyalıdır. Çatıları beton makas üstü ısı yalıtımlı sandviç panel alüminyum kaplamalıdır. Demir </w:t>
      </w:r>
      <w:proofErr w:type="gramStart"/>
      <w:r>
        <w:t>profilli</w:t>
      </w:r>
      <w:proofErr w:type="gramEnd"/>
      <w:r>
        <w:t xml:space="preserve"> bant pencereli ve dış kapılan demir doğramalı, saç sürgülü kapılıdır. Ortada bulunan imalat</w:t>
      </w:r>
      <w:r>
        <w:t xml:space="preserve">hane binası içinde iki katlı </w:t>
      </w:r>
      <w:r>
        <w:rPr>
          <w:rStyle w:val="Gvdemetni0ptbolukbraklyor"/>
        </w:rPr>
        <w:t>2x2-4</w:t>
      </w:r>
      <w:r>
        <w:t xml:space="preserve"> odalı prefabrik bir birim daha vardır.</w:t>
      </w:r>
    </w:p>
    <w:p w:rsidR="0082483D" w:rsidRDefault="0054523F" w:rsidP="00E36C95">
      <w:pPr>
        <w:pStyle w:val="Gvdemetni0"/>
        <w:framePr w:w="5573" w:h="16248" w:hRule="exact" w:wrap="none" w:vAnchor="page" w:hAnchor="page" w:x="136" w:y="2266"/>
        <w:shd w:val="clear" w:color="auto" w:fill="auto"/>
        <w:spacing w:after="0"/>
        <w:ind w:left="20" w:right="20"/>
      </w:pPr>
      <w:r>
        <w:t xml:space="preserve">17.11.2006 Tarih ve 2006/482 belge </w:t>
      </w:r>
      <w:proofErr w:type="spellStart"/>
      <w:r>
        <w:t>nolu</w:t>
      </w:r>
      <w:proofErr w:type="spellEnd"/>
      <w:r>
        <w:t xml:space="preserve"> Yapı Kullanma tan belgesi imalathane </w:t>
      </w:r>
      <w:proofErr w:type="spellStart"/>
      <w:r>
        <w:t>binalannın</w:t>
      </w:r>
      <w:proofErr w:type="spellEnd"/>
      <w:r>
        <w:t xml:space="preserve"> tümü için verilmiştir. Toplam 5042 m2 inşaat alanlıdır.</w:t>
      </w:r>
    </w:p>
    <w:p w:rsidR="0082483D" w:rsidRDefault="0054523F" w:rsidP="00E36C95">
      <w:pPr>
        <w:pStyle w:val="Gvdemetni0"/>
        <w:framePr w:w="5573" w:h="16248" w:hRule="exact" w:wrap="none" w:vAnchor="page" w:hAnchor="page" w:x="136" w:y="2266"/>
        <w:shd w:val="clear" w:color="auto" w:fill="auto"/>
        <w:spacing w:after="0"/>
        <w:ind w:left="20" w:right="20"/>
      </w:pPr>
      <w:r>
        <w:t xml:space="preserve">Yapının mimarlık hizmetine esas </w:t>
      </w:r>
      <w:proofErr w:type="spellStart"/>
      <w:r>
        <w:t>sımfi</w:t>
      </w:r>
      <w:proofErr w:type="spellEnd"/>
      <w:r>
        <w:t xml:space="preserve"> </w:t>
      </w:r>
      <w:proofErr w:type="spellStart"/>
      <w:r>
        <w:t>ll</w:t>
      </w:r>
      <w:proofErr w:type="spellEnd"/>
      <w:r>
        <w:t xml:space="preserve">-C grubu, 1 m2 sinin 343 TL/m2, yıpranma </w:t>
      </w:r>
      <w:proofErr w:type="spellStart"/>
      <w:r>
        <w:t>paymında</w:t>
      </w:r>
      <w:proofErr w:type="spellEnd"/>
      <w:r>
        <w:t xml:space="preserve"> % 10 olduğu tespit ve takdir edilmiştir.</w:t>
      </w:r>
    </w:p>
    <w:p w:rsidR="0082483D" w:rsidRDefault="0054523F" w:rsidP="00E36C95">
      <w:pPr>
        <w:pStyle w:val="Gvdemetni20"/>
        <w:framePr w:w="5573" w:h="16248" w:hRule="exact" w:wrap="none" w:vAnchor="page" w:hAnchor="page" w:x="136" w:y="2266"/>
        <w:shd w:val="clear" w:color="auto" w:fill="auto"/>
        <w:spacing w:after="0" w:line="192" w:lineRule="exact"/>
        <w:ind w:left="20"/>
        <w:jc w:val="both"/>
      </w:pPr>
      <w:r>
        <w:t xml:space="preserve">İmalathane Binası Değeri: 5042 m2 </w:t>
      </w:r>
      <w:r>
        <w:rPr>
          <w:rStyle w:val="Gvdemetni2Impact6ptKalnDeiltalik0ptbolukbraklyor"/>
        </w:rPr>
        <w:t>\</w:t>
      </w:r>
      <w:r>
        <w:t xml:space="preserve"> 343,00 TL </w:t>
      </w:r>
      <w:r>
        <w:rPr>
          <w:rStyle w:val="Gvdemetni2Impact6ptKalnDeiltalik0ptbolukbraklyor"/>
        </w:rPr>
        <w:t>x</w:t>
      </w:r>
      <w:r>
        <w:t xml:space="preserve"> 0,90 = 1.556.465,00 TL</w:t>
      </w:r>
    </w:p>
    <w:p w:rsidR="00E36C95" w:rsidRDefault="00E36C95" w:rsidP="00E36C95">
      <w:pPr>
        <w:pStyle w:val="Gvdemetni0"/>
        <w:framePr w:w="5736" w:h="9016" w:hRule="exact" w:wrap="none" w:vAnchor="page" w:hAnchor="page" w:x="5941" w:y="1456"/>
        <w:shd w:val="clear" w:color="auto" w:fill="auto"/>
        <w:spacing w:line="210" w:lineRule="exact"/>
        <w:ind w:left="40"/>
      </w:pPr>
      <w:r>
        <w:t>Yatakhane Binası:</w:t>
      </w:r>
    </w:p>
    <w:p w:rsidR="00E36C95" w:rsidRDefault="00E36C95" w:rsidP="00E36C95">
      <w:pPr>
        <w:pStyle w:val="Gvdemetni0"/>
        <w:framePr w:w="5736" w:h="9016" w:hRule="exact" w:wrap="none" w:vAnchor="page" w:hAnchor="page" w:x="5941" w:y="1456"/>
        <w:shd w:val="clear" w:color="auto" w:fill="auto"/>
        <w:spacing w:after="180" w:line="245" w:lineRule="exact"/>
        <w:ind w:left="40" w:right="160"/>
      </w:pPr>
      <w:r>
        <w:t xml:space="preserve">Parselin Güneydoğu köşesinde, imalathane binasının arkasında 2 katlı betonarme karkas </w:t>
      </w:r>
      <w:proofErr w:type="spellStart"/>
      <w:r>
        <w:t>yöakhane</w:t>
      </w:r>
      <w:proofErr w:type="spellEnd"/>
      <w:r>
        <w:t xml:space="preserve"> binası vardır. Binanın alt katında WC-</w:t>
      </w:r>
      <w:proofErr w:type="spellStart"/>
      <w:r>
        <w:t>Baayo</w:t>
      </w:r>
      <w:proofErr w:type="spellEnd"/>
      <w:r>
        <w:t>, soyuna</w:t>
      </w:r>
      <w:proofErr w:type="gramStart"/>
      <w:r>
        <w:t>»</w:t>
      </w:r>
      <w:proofErr w:type="gramEnd"/>
      <w:r>
        <w:t xml:space="preserve"> birimleri, üst katında yatakhane temleri bulunmaktadır. 185 m2 inşaat alandır.</w:t>
      </w:r>
    </w:p>
    <w:p w:rsidR="00E36C95" w:rsidRDefault="00E36C95" w:rsidP="00E36C95">
      <w:pPr>
        <w:pStyle w:val="Gvdemetni0"/>
        <w:framePr w:w="5736" w:h="9016" w:hRule="exact" w:wrap="none" w:vAnchor="page" w:hAnchor="page" w:x="5941" w:y="1456"/>
        <w:shd w:val="clear" w:color="auto" w:fill="auto"/>
        <w:spacing w:line="245" w:lineRule="exact"/>
        <w:ind w:left="40" w:right="160"/>
      </w:pPr>
      <w:r>
        <w:t xml:space="preserve">Yapma Mimarlık </w:t>
      </w:r>
      <w:proofErr w:type="spellStart"/>
      <w:r>
        <w:t>Hianetine</w:t>
      </w:r>
      <w:proofErr w:type="spellEnd"/>
      <w:r>
        <w:t xml:space="preserve"> esas sınıfı 1-A Grubu, 1 m2 sinin 482 TLM, yıpranma </w:t>
      </w:r>
      <w:proofErr w:type="spellStart"/>
      <w:r>
        <w:t>paymında</w:t>
      </w:r>
      <w:proofErr w:type="spellEnd"/>
      <w:r>
        <w:t xml:space="preserve"> % 10 olduğu tespit ve takdir edilmiştir.</w:t>
      </w:r>
    </w:p>
    <w:p w:rsidR="00E36C95" w:rsidRDefault="00E36C95" w:rsidP="00E36C95">
      <w:pPr>
        <w:pStyle w:val="Gvdemetni0"/>
        <w:framePr w:w="5736" w:h="9016" w:hRule="exact" w:wrap="none" w:vAnchor="page" w:hAnchor="page" w:x="5941" w:y="1456"/>
        <w:shd w:val="clear" w:color="auto" w:fill="auto"/>
        <w:spacing w:line="470" w:lineRule="exact"/>
        <w:ind w:left="40" w:right="2020"/>
        <w:jc w:val="left"/>
      </w:pPr>
      <w:r>
        <w:t xml:space="preserve">Yatakhane Binası Değeri: 185 ttı2 </w:t>
      </w:r>
      <w:r>
        <w:rPr>
          <w:rStyle w:val="Gvdemetnitalik0ptbolukbraklyor50lek"/>
          <w:rFonts w:eastAsia="Lucida Sans Unicode"/>
        </w:rPr>
        <w:t>x</w:t>
      </w:r>
      <w:r>
        <w:t xml:space="preserve"> 482,00 TL </w:t>
      </w:r>
      <w:r>
        <w:rPr>
          <w:rStyle w:val="GvdemetniGeorgia95pttalik0ptbolukbraklyor100lek"/>
        </w:rPr>
        <w:t>1</w:t>
      </w:r>
      <w:r>
        <w:t>0,90 =80.253,00 TL Çevre—İstinat Duvarı:</w:t>
      </w:r>
    </w:p>
    <w:p w:rsidR="00E36C95" w:rsidRDefault="00E36C95" w:rsidP="00E36C95">
      <w:pPr>
        <w:pStyle w:val="Gvdemetni0"/>
        <w:framePr w:w="5736" w:h="9016" w:hRule="exact" w:wrap="none" w:vAnchor="page" w:hAnchor="page" w:x="5941" w:y="1456"/>
        <w:shd w:val="clear" w:color="auto" w:fill="auto"/>
        <w:spacing w:line="235" w:lineRule="exact"/>
        <w:ind w:left="40" w:right="160"/>
      </w:pPr>
      <w:r>
        <w:t>Parselin Kuzeydoğu ucundan, Güneydoğu ucuna kadarki 90,40 + 72,17 = 162,57 metrelik betonarme çevre duvarı ortalama 2,5 metre yüksekliktedir. 162,57 x 2,5 ~ 406,42 m2 alanlıdır, Üzerlerinde 2 metre yüksekliğinde beton direkli galvanizli kafes tel vardır.</w:t>
      </w:r>
    </w:p>
    <w:p w:rsidR="00E36C95" w:rsidRDefault="00E36C95" w:rsidP="00E36C95">
      <w:pPr>
        <w:pStyle w:val="Gvdemetni0"/>
        <w:framePr w:w="5736" w:h="9016" w:hRule="exact" w:wrap="none" w:vAnchor="page" w:hAnchor="page" w:x="5941" w:y="1456"/>
        <w:shd w:val="clear" w:color="auto" w:fill="auto"/>
        <w:spacing w:line="235" w:lineRule="exact"/>
        <w:ind w:left="40"/>
      </w:pPr>
      <w:r>
        <w:t>Çevre Duvarı Değeri: 406,42 x 82,00 TL/m2 x 0,90 * 29.994,00 TL</w:t>
      </w:r>
    </w:p>
    <w:p w:rsidR="00E36C95" w:rsidRDefault="00E36C95" w:rsidP="00E36C95">
      <w:pPr>
        <w:pStyle w:val="Gvdemetni0"/>
        <w:framePr w:w="5736" w:h="9016" w:hRule="exact" w:wrap="none" w:vAnchor="page" w:hAnchor="page" w:x="5941" w:y="1456"/>
        <w:shd w:val="clear" w:color="auto" w:fill="auto"/>
        <w:spacing w:line="235" w:lineRule="exact"/>
        <w:ind w:left="40"/>
      </w:pPr>
      <w:r>
        <w:t>Parselin güneydoğu ucundan, güneybatı ucuna kadarki 72,50+7,88=80,38</w:t>
      </w:r>
    </w:p>
    <w:p w:rsidR="00E36C95" w:rsidRDefault="00E36C95" w:rsidP="00E36C95">
      <w:pPr>
        <w:pStyle w:val="Gvdemetni0"/>
        <w:framePr w:w="5736" w:h="9016" w:hRule="exact" w:wrap="none" w:vAnchor="page" w:hAnchor="page" w:x="5941" w:y="1456"/>
        <w:shd w:val="clear" w:color="auto" w:fill="auto"/>
        <w:spacing w:line="235" w:lineRule="exact"/>
        <w:ind w:left="40"/>
      </w:pPr>
      <w:proofErr w:type="gramStart"/>
      <w:r>
        <w:t>metrelik</w:t>
      </w:r>
      <w:proofErr w:type="gramEnd"/>
      <w:r>
        <w:t xml:space="preserve"> kısmındaki betonarme istinat duvarı ortalama 9,75 metre yükseklikte 80,38 X 9,75 =783,71 m2</w:t>
      </w:r>
    </w:p>
    <w:p w:rsidR="00E36C95" w:rsidRDefault="00E36C95" w:rsidP="00E36C95">
      <w:pPr>
        <w:pStyle w:val="Gvdemetni0"/>
        <w:framePr w:w="5736" w:h="9016" w:hRule="exact" w:wrap="none" w:vAnchor="page" w:hAnchor="page" w:x="5941" w:y="1456"/>
        <w:shd w:val="clear" w:color="auto" w:fill="auto"/>
        <w:spacing w:line="235" w:lineRule="exact"/>
        <w:ind w:left="40"/>
      </w:pPr>
      <w:proofErr w:type="gramStart"/>
      <w:r>
        <w:t>alanlıdır</w:t>
      </w:r>
      <w:proofErr w:type="gramEnd"/>
      <w:r>
        <w:t>. Parselin güneybatı ucundan kuzeybatı ucuna kadarki 69,25 1 73,79 = 143,04 metrelik</w:t>
      </w:r>
    </w:p>
    <w:p w:rsidR="00E36C95" w:rsidRDefault="00E36C95" w:rsidP="00E36C95">
      <w:pPr>
        <w:pStyle w:val="Gvdemetni0"/>
        <w:framePr w:w="5736" w:h="9016" w:hRule="exact" w:wrap="none" w:vAnchor="page" w:hAnchor="page" w:x="5941" w:y="1456"/>
        <w:shd w:val="clear" w:color="auto" w:fill="auto"/>
        <w:spacing w:after="64" w:line="235" w:lineRule="exact"/>
        <w:ind w:left="40"/>
      </w:pPr>
      <w:proofErr w:type="gramStart"/>
      <w:r>
        <w:t>kısmındaki</w:t>
      </w:r>
      <w:proofErr w:type="gramEnd"/>
      <w:r>
        <w:t xml:space="preserve"> istinat duvarı ise ortalama 4,5 metre yükseklikte 143,04 X 4,5 </w:t>
      </w:r>
      <w:r>
        <w:rPr>
          <w:vertAlign w:val="superscript"/>
        </w:rPr>
        <w:t>r</w:t>
      </w:r>
      <w:r>
        <w:t xml:space="preserve"> 643,68 m2 alanlıdır. Bu</w:t>
      </w:r>
    </w:p>
    <w:p w:rsidR="00E36C95" w:rsidRDefault="00E36C95" w:rsidP="00E36C95">
      <w:pPr>
        <w:pStyle w:val="Gvdemetni0"/>
        <w:framePr w:w="5736" w:h="9016" w:hRule="exact" w:wrap="none" w:vAnchor="page" w:hAnchor="page" w:x="5941" w:y="1456"/>
        <w:shd w:val="clear" w:color="auto" w:fill="auto"/>
        <w:spacing w:after="176" w:line="230" w:lineRule="exact"/>
        <w:ind w:left="40" w:right="160"/>
      </w:pPr>
      <w:proofErr w:type="gramStart"/>
      <w:r>
        <w:t>duvarların</w:t>
      </w:r>
      <w:proofErr w:type="gramEnd"/>
      <w:r>
        <w:t xml:space="preserve"> </w:t>
      </w:r>
      <w:proofErr w:type="spellStart"/>
      <w:r>
        <w:t>iistfinde</w:t>
      </w:r>
      <w:proofErr w:type="spellEnd"/>
      <w:r>
        <w:t xml:space="preserve"> Dekoratif panel çit bulunmaktadır. İstinat duvarı toplam alanı 783,71 + 643,68 ~ 1.427,39 </w:t>
      </w:r>
      <w:r>
        <w:rPr>
          <w:rStyle w:val="Gvdemetnitalik0ptbolukbraklyor50lek"/>
          <w:rFonts w:eastAsia="Lucida Sans Unicode"/>
        </w:rPr>
        <w:t>m2</w:t>
      </w:r>
      <w:r>
        <w:t xml:space="preserve"> </w:t>
      </w:r>
      <w:proofErr w:type="spellStart"/>
      <w:r>
        <w:t>dir</w:t>
      </w:r>
      <w:proofErr w:type="spellEnd"/>
      <w:r>
        <w:t xml:space="preserve">. İstinat </w:t>
      </w:r>
      <w:proofErr w:type="spellStart"/>
      <w:r>
        <w:t>Duvan</w:t>
      </w:r>
      <w:proofErr w:type="spellEnd"/>
      <w:r>
        <w:t xml:space="preserve"> Değeri: 1.427,39 x 217,00 TİM x 0,90 </w:t>
      </w:r>
      <w:proofErr w:type="gramStart"/>
      <w:r>
        <w:t>«</w:t>
      </w:r>
      <w:proofErr w:type="gramEnd"/>
      <w:r>
        <w:t xml:space="preserve"> 278.769,00 </w:t>
      </w:r>
      <w:proofErr w:type="spellStart"/>
      <w:r>
        <w:t>Tl</w:t>
      </w:r>
      <w:proofErr w:type="spellEnd"/>
      <w:r>
        <w:t xml:space="preserve"> olmak üzere Çevre+ İstinat duvarı toplam değeri=29.994,00+278.769,00=308.763,00 TL</w:t>
      </w:r>
    </w:p>
    <w:p w:rsidR="00E36C95" w:rsidRDefault="00E36C95" w:rsidP="00E36C95">
      <w:pPr>
        <w:pStyle w:val="Gvdemetni0"/>
        <w:framePr w:w="5736" w:h="9016" w:hRule="exact" w:wrap="none" w:vAnchor="page" w:hAnchor="page" w:x="5941" w:y="1456"/>
        <w:shd w:val="clear" w:color="auto" w:fill="auto"/>
        <w:spacing w:line="235" w:lineRule="exact"/>
        <w:ind w:left="40"/>
      </w:pPr>
      <w:r>
        <w:t>Saha Betonu:</w:t>
      </w:r>
    </w:p>
    <w:p w:rsidR="00E36C95" w:rsidRDefault="00E36C95" w:rsidP="00E36C95">
      <w:pPr>
        <w:pStyle w:val="Gvdemetni0"/>
        <w:framePr w:w="5736" w:h="9016" w:hRule="exact" w:wrap="none" w:vAnchor="page" w:hAnchor="page" w:x="5941" w:y="1456"/>
        <w:shd w:val="clear" w:color="auto" w:fill="auto"/>
        <w:spacing w:after="180" w:line="235" w:lineRule="exact"/>
        <w:ind w:left="40" w:right="860"/>
        <w:jc w:val="left"/>
      </w:pPr>
      <w:r>
        <w:t>Arsa sınırlan içinde kalan Beton döşeme alanı ortalama 20 cm kalınlığında olup 11,308 m2dir Saha Betonu değeri: 11,308 j 0,20 x 120,00 TLM x 0,90 = 244.253,00 TL</w:t>
      </w:r>
    </w:p>
    <w:p w:rsidR="00E36C95" w:rsidRDefault="00E36C95" w:rsidP="00E36C95">
      <w:pPr>
        <w:pStyle w:val="Gvdemetni0"/>
        <w:framePr w:w="5736" w:h="9016" w:hRule="exact" w:wrap="none" w:vAnchor="page" w:hAnchor="page" w:x="5941" w:y="1456"/>
        <w:shd w:val="clear" w:color="auto" w:fill="auto"/>
        <w:spacing w:line="235" w:lineRule="exact"/>
        <w:ind w:left="40"/>
      </w:pPr>
      <w:r>
        <w:t>MEKANİK EKİPMANLARIN METRAJ VE TUTARI:</w:t>
      </w:r>
    </w:p>
    <w:p w:rsidR="00E36C95" w:rsidRDefault="00E36C95" w:rsidP="00E36C95">
      <w:pPr>
        <w:pStyle w:val="Gvdemetni0"/>
        <w:framePr w:w="5736" w:h="9016" w:hRule="exact" w:wrap="none" w:vAnchor="page" w:hAnchor="page" w:x="5941" w:y="1456"/>
        <w:shd w:val="clear" w:color="auto" w:fill="auto"/>
        <w:spacing w:line="235" w:lineRule="exact"/>
        <w:ind w:left="40" w:right="160"/>
      </w:pPr>
      <w:r>
        <w:t xml:space="preserve">Satışa konu parsel üzerinde icra dosyasındaki tabloda belirtilen ekipmanlardan taşınmazda tespit edilen MEKANİK ekipmanların mevcut durumları itibariyle ikinci el değerine ilişkin serbest piyasada yapılan fiyat araştırmalarında ekipmanların kullanılmış ve mevcut durumları da dikkate alınarak </w:t>
      </w:r>
      <w:proofErr w:type="gramStart"/>
      <w:r>
        <w:t>amortisman</w:t>
      </w:r>
      <w:proofErr w:type="gramEnd"/>
      <w:r>
        <w:t xml:space="preserve"> bedelleri tenzil edilmiş ve KDV hariç olarak aşağıdaki şekilde kıymet takdiri yapılmıştır,</w:t>
      </w:r>
    </w:p>
    <w:tbl>
      <w:tblPr>
        <w:tblOverlap w:val="never"/>
        <w:tblW w:w="0" w:type="auto"/>
        <w:tblLayout w:type="fixed"/>
        <w:tblCellMar>
          <w:left w:w="10" w:type="dxa"/>
          <w:right w:w="10" w:type="dxa"/>
        </w:tblCellMar>
        <w:tblLook w:val="0000"/>
      </w:tblPr>
      <w:tblGrid>
        <w:gridCol w:w="509"/>
        <w:gridCol w:w="1622"/>
        <w:gridCol w:w="864"/>
        <w:gridCol w:w="883"/>
        <w:gridCol w:w="878"/>
        <w:gridCol w:w="902"/>
      </w:tblGrid>
      <w:tr w:rsidR="00E36C95" w:rsidTr="002F3382">
        <w:tblPrEx>
          <w:tblCellMar>
            <w:top w:w="0" w:type="dxa"/>
            <w:bottom w:w="0" w:type="dxa"/>
          </w:tblCellMar>
        </w:tblPrEx>
        <w:trPr>
          <w:trHeight w:hRule="exact" w:val="470"/>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100"/>
              <w:jc w:val="left"/>
            </w:pPr>
            <w:r>
              <w:t>SIRA</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180"/>
              <w:jc w:val="left"/>
            </w:pPr>
            <w:r>
              <w:t>İMALATIN KONUSU</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proofErr w:type="gramStart"/>
            <w:r>
              <w:rPr>
                <w:rStyle w:val="GvdemetniKkBykHarf"/>
                <w:rFonts w:eastAsia="Impact"/>
              </w:rPr>
              <w:t>birim</w:t>
            </w:r>
            <w:proofErr w:type="gramEnd"/>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MİKTARI</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BİRİM</w:t>
            </w:r>
          </w:p>
          <w:p w:rsidR="00E36C95" w:rsidRDefault="00E36C95" w:rsidP="00E36C95">
            <w:pPr>
              <w:pStyle w:val="Gvdemetni0"/>
              <w:framePr w:w="5659" w:h="8794" w:wrap="none" w:vAnchor="page" w:hAnchor="page" w:x="5926" w:y="10291"/>
              <w:shd w:val="clear" w:color="auto" w:fill="auto"/>
              <w:spacing w:line="210" w:lineRule="exact"/>
              <w:ind w:left="100"/>
              <w:jc w:val="left"/>
            </w:pPr>
            <w:proofErr w:type="spellStart"/>
            <w:r>
              <w:t>FİYATl</w:t>
            </w:r>
            <w:proofErr w:type="spellEnd"/>
            <w:r>
              <w:t>(TL)</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40"/>
              <w:jc w:val="left"/>
            </w:pPr>
            <w:proofErr w:type="spellStart"/>
            <w:r>
              <w:t>TUTARIfTL</w:t>
            </w:r>
            <w:proofErr w:type="spellEnd"/>
            <w:proofErr w:type="gramStart"/>
            <w:r>
              <w:t>)</w:t>
            </w:r>
            <w:proofErr w:type="gramEnd"/>
          </w:p>
        </w:tc>
      </w:tr>
      <w:tr w:rsidR="00E36C95" w:rsidTr="002F3382">
        <w:tblPrEx>
          <w:tblCellMar>
            <w:top w:w="0" w:type="dxa"/>
            <w:bottom w:w="0" w:type="dxa"/>
          </w:tblCellMar>
        </w:tblPrEx>
        <w:trPr>
          <w:trHeight w:hRule="exact" w:val="701"/>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1</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 xml:space="preserve">Elektronik Kantar 60 Tonluk tam otomatik </w:t>
            </w:r>
            <w:proofErr w:type="spellStart"/>
            <w:r>
              <w:t>Tunavlar</w:t>
            </w:r>
            <w:proofErr w:type="spellEnd"/>
            <w:r>
              <w:t xml:space="preserve"> Marka</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1</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48.000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t>48.000</w:t>
            </w:r>
          </w:p>
        </w:tc>
      </w:tr>
      <w:tr w:rsidR="00E36C95" w:rsidTr="002F3382">
        <w:tblPrEx>
          <w:tblCellMar>
            <w:top w:w="0" w:type="dxa"/>
            <w:bottom w:w="0" w:type="dxa"/>
          </w:tblCellMar>
        </w:tblPrEx>
        <w:trPr>
          <w:trHeight w:hRule="exact" w:val="696"/>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2</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30" w:lineRule="exact"/>
            </w:pPr>
            <w:r>
              <w:t>Potta! Vinç 20 Tonluk (9öx3ûx8)</w:t>
            </w:r>
            <w:proofErr w:type="spellStart"/>
            <w:r>
              <w:t>mt</w:t>
            </w:r>
            <w:proofErr w:type="spellEnd"/>
            <w:r>
              <w:t xml:space="preserve"> </w:t>
            </w:r>
            <w:proofErr w:type="spellStart"/>
            <w:r>
              <w:t>Bülbiilûğhı</w:t>
            </w:r>
            <w:proofErr w:type="spellEnd"/>
            <w:r>
              <w:t xml:space="preserve"> Marka </w:t>
            </w:r>
            <w:proofErr w:type="spellStart"/>
            <w:r>
              <w:t>ffiVS</w:t>
            </w:r>
            <w:proofErr w:type="spellEnd"/>
            <w:proofErr w:type="gramStart"/>
            <w:r>
              <w:t>)</w:t>
            </w:r>
            <w:proofErr w:type="gramEnd"/>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1</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185.000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t>185.000</w:t>
            </w:r>
          </w:p>
        </w:tc>
      </w:tr>
      <w:tr w:rsidR="00E36C95" w:rsidTr="002F3382">
        <w:tblPrEx>
          <w:tblCellMar>
            <w:top w:w="0" w:type="dxa"/>
            <w:bottom w:w="0" w:type="dxa"/>
          </w:tblCellMar>
        </w:tblPrEx>
        <w:trPr>
          <w:trHeight w:hRule="exact" w:val="691"/>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3</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30" w:lineRule="exact"/>
            </w:pPr>
            <w:r>
              <w:t xml:space="preserve">Yan </w:t>
            </w:r>
            <w:proofErr w:type="spellStart"/>
            <w:r>
              <w:t>Portal</w:t>
            </w:r>
            <w:proofErr w:type="spellEnd"/>
            <w:r>
              <w:t xml:space="preserve"> Vinç 15 Ton’luk (80x20x6,5) </w:t>
            </w:r>
            <w:proofErr w:type="spellStart"/>
            <w:r>
              <w:t>mt</w:t>
            </w:r>
            <w:proofErr w:type="spellEnd"/>
            <w:r>
              <w:t xml:space="preserve">, </w:t>
            </w:r>
            <w:proofErr w:type="spellStart"/>
            <w:r>
              <w:t>Bülbüloğlu</w:t>
            </w:r>
            <w:proofErr w:type="spellEnd"/>
            <w:r>
              <w:t xml:space="preserve"> Marka (BVS)</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1</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140,000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t>140.000</w:t>
            </w:r>
          </w:p>
        </w:tc>
      </w:tr>
      <w:tr w:rsidR="00E36C95" w:rsidTr="002F3382">
        <w:tblPrEx>
          <w:tblCellMar>
            <w:top w:w="0" w:type="dxa"/>
            <w:bottom w:w="0" w:type="dxa"/>
          </w:tblCellMar>
        </w:tblPrEx>
        <w:trPr>
          <w:trHeight w:hRule="exact" w:val="691"/>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5</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 xml:space="preserve">Gezer Köprülü Vinç 10 Tonluk (80x22x65) </w:t>
            </w:r>
            <w:proofErr w:type="spellStart"/>
            <w:r>
              <w:t>mt</w:t>
            </w:r>
            <w:proofErr w:type="spellEnd"/>
            <w:r>
              <w:t xml:space="preserve">. Çift </w:t>
            </w:r>
            <w:proofErr w:type="spellStart"/>
            <w:r>
              <w:t>KirişE</w:t>
            </w:r>
            <w:proofErr w:type="spellEnd"/>
            <w:r>
              <w:t xml:space="preserve">, </w:t>
            </w:r>
            <w:proofErr w:type="spellStart"/>
            <w:r>
              <w:t>Bülbüloğlu</w:t>
            </w:r>
            <w:proofErr w:type="spellEnd"/>
            <w:r>
              <w:t xml:space="preserve"> (BVS)</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6</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100"/>
              <w:jc w:val="left"/>
            </w:pPr>
            <w:r>
              <w:t>' 64.000 '</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t>384.000</w:t>
            </w:r>
          </w:p>
        </w:tc>
      </w:tr>
      <w:tr w:rsidR="00E36C95" w:rsidTr="002F3382">
        <w:tblPrEx>
          <w:tblCellMar>
            <w:top w:w="0" w:type="dxa"/>
            <w:bottom w:w="0" w:type="dxa"/>
          </w:tblCellMar>
        </w:tblPrEx>
        <w:trPr>
          <w:trHeight w:hRule="exact" w:val="696"/>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8</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 xml:space="preserve">Kompresör- Atlas </w:t>
            </w:r>
            <w:proofErr w:type="spellStart"/>
            <w:r>
              <w:t>Copco</w:t>
            </w:r>
            <w:proofErr w:type="spellEnd"/>
            <w:r>
              <w:t xml:space="preserve"> 7,5 Bar,2000 İt Hava Tankı </w:t>
            </w:r>
            <w:proofErr w:type="gramStart"/>
            <w:r>
              <w:t>İle,</w:t>
            </w:r>
            <w:proofErr w:type="gramEnd"/>
            <w:r>
              <w:t xml:space="preserve"> 2005 model GX15 tipi</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rPr>
                <w:rStyle w:val="Gvdemetni0ptbolukbraklyor100lek"/>
                <w:rFonts w:eastAsia="Lucida Sans Unicode"/>
              </w:rPr>
              <w:t>11.000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rPr>
                <w:rStyle w:val="Gvdemetni0ptbolukbraklyor100lek"/>
                <w:rFonts w:eastAsia="Lucida Sans Unicode"/>
              </w:rPr>
              <w:t>11.000</w:t>
            </w:r>
          </w:p>
        </w:tc>
      </w:tr>
      <w:tr w:rsidR="00E36C95" w:rsidTr="002F3382">
        <w:tblPrEx>
          <w:tblCellMar>
            <w:top w:w="0" w:type="dxa"/>
            <w:bottom w:w="0" w:type="dxa"/>
          </w:tblCellMar>
        </w:tblPrEx>
        <w:trPr>
          <w:trHeight w:hRule="exact" w:val="2530"/>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after="960" w:line="210" w:lineRule="exact"/>
              <w:ind w:left="220"/>
              <w:jc w:val="left"/>
            </w:pPr>
            <w:r>
              <w:t>16</w:t>
            </w:r>
          </w:p>
          <w:p w:rsidR="00E36C95" w:rsidRDefault="00E36C95" w:rsidP="00E36C95">
            <w:pPr>
              <w:pStyle w:val="Gvdemetni0"/>
              <w:framePr w:w="5659" w:h="8794" w:wrap="none" w:vAnchor="page" w:hAnchor="page" w:x="5926" w:y="10291"/>
              <w:shd w:val="clear" w:color="auto" w:fill="auto"/>
              <w:spacing w:before="960" w:line="210" w:lineRule="exact"/>
              <w:ind w:left="220"/>
              <w:jc w:val="left"/>
            </w:pPr>
            <w:r>
              <w:t>20</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 xml:space="preserve">Soru Dirsek Makinesi, Hidrolik Sistemli, Hidrolik sistem “ </w:t>
            </w:r>
            <w:proofErr w:type="spellStart"/>
            <w:r>
              <w:t>Harmaner</w:t>
            </w:r>
            <w:proofErr w:type="spellEnd"/>
            <w:r>
              <w:t xml:space="preserve"> Hidrolik” marka, 1 adet Volt elektrik 5,5 </w:t>
            </w:r>
            <w:proofErr w:type="spellStart"/>
            <w:r>
              <w:t>kW</w:t>
            </w:r>
            <w:proofErr w:type="spellEnd"/>
            <w:r>
              <w:t xml:space="preserve"> Komple adet motorlu, Gri </w:t>
            </w:r>
            <w:proofErr w:type="gramStart"/>
            <w:r>
              <w:t>renkli.Mavi</w:t>
            </w:r>
            <w:proofErr w:type="gramEnd"/>
            <w:r>
              <w:t xml:space="preserve"> renkli olanın ise Hidrolik Sistemi mevcut olup takılı değildir.</w:t>
            </w:r>
          </w:p>
          <w:p w:rsidR="00E36C95" w:rsidRDefault="00E36C95" w:rsidP="00E36C95">
            <w:pPr>
              <w:pStyle w:val="Gvdemetni0"/>
              <w:framePr w:w="5659" w:h="8794" w:wrap="none" w:vAnchor="page" w:hAnchor="page" w:x="5926" w:y="10291"/>
              <w:shd w:val="clear" w:color="auto" w:fill="auto"/>
              <w:spacing w:line="226" w:lineRule="exact"/>
            </w:pPr>
            <w:r>
              <w:t xml:space="preserve">Eksantrik Pres 100 Tonluk, 2005 model </w:t>
            </w:r>
            <w:proofErr w:type="spellStart"/>
            <w:r>
              <w:t>özelmaıka</w:t>
            </w:r>
            <w:proofErr w:type="spellEnd"/>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1378" w:lineRule="exact"/>
            </w:pPr>
            <w:r>
              <w:t>Komple adet 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after="1200" w:line="210" w:lineRule="exact"/>
              <w:jc w:val="center"/>
            </w:pPr>
            <w:r>
              <w:t>2</w:t>
            </w:r>
          </w:p>
          <w:p w:rsidR="00E36C95" w:rsidRDefault="00E36C95" w:rsidP="00E36C95">
            <w:pPr>
              <w:pStyle w:val="Gvdemetni0"/>
              <w:framePr w:w="5659" w:h="8794" w:wrap="none" w:vAnchor="page" w:hAnchor="page" w:x="5926" w:y="10291"/>
              <w:shd w:val="clear" w:color="auto" w:fill="auto"/>
              <w:spacing w:before="1200" w:line="210" w:lineRule="exact"/>
              <w:jc w:val="center"/>
            </w:pPr>
            <w:r>
              <w:rPr>
                <w:rStyle w:val="Gvdemetni0ptbolukbraklyor100lek"/>
                <w:rFonts w:eastAsia="Lucida Sans Unicode"/>
              </w:rPr>
              <w:t>1</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after="1200" w:line="210" w:lineRule="exact"/>
              <w:ind w:left="260"/>
              <w:jc w:val="left"/>
            </w:pPr>
            <w:r>
              <w:t>13.000</w:t>
            </w:r>
          </w:p>
          <w:p w:rsidR="00E36C95" w:rsidRDefault="00E36C95" w:rsidP="00E36C95">
            <w:pPr>
              <w:pStyle w:val="Gvdemetni0"/>
              <w:framePr w:w="5659" w:h="8794" w:wrap="none" w:vAnchor="page" w:hAnchor="page" w:x="5926" w:y="10291"/>
              <w:shd w:val="clear" w:color="auto" w:fill="auto"/>
              <w:spacing w:before="1200" w:line="210" w:lineRule="exact"/>
              <w:ind w:left="260"/>
              <w:jc w:val="left"/>
            </w:pPr>
            <w:r>
              <w:t>30.000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after="1200" w:line="210" w:lineRule="exact"/>
              <w:ind w:left="240"/>
              <w:jc w:val="left"/>
            </w:pPr>
            <w:r>
              <w:t>26.000</w:t>
            </w:r>
          </w:p>
          <w:p w:rsidR="00E36C95" w:rsidRDefault="00E36C95" w:rsidP="00E36C95">
            <w:pPr>
              <w:pStyle w:val="Gvdemetni0"/>
              <w:framePr w:w="5659" w:h="8794" w:wrap="none" w:vAnchor="page" w:hAnchor="page" w:x="5926" w:y="10291"/>
              <w:shd w:val="clear" w:color="auto" w:fill="auto"/>
              <w:spacing w:before="1200" w:line="210" w:lineRule="exact"/>
              <w:ind w:left="240"/>
              <w:jc w:val="left"/>
            </w:pPr>
            <w:r>
              <w:t>30.000</w:t>
            </w:r>
          </w:p>
        </w:tc>
      </w:tr>
      <w:tr w:rsidR="00E36C95" w:rsidTr="002F3382">
        <w:tblPrEx>
          <w:tblCellMar>
            <w:top w:w="0" w:type="dxa"/>
            <w:bottom w:w="0" w:type="dxa"/>
          </w:tblCellMar>
        </w:tblPrEx>
        <w:trPr>
          <w:trHeight w:hRule="exact" w:val="1147"/>
        </w:trPr>
        <w:tc>
          <w:tcPr>
            <w:tcW w:w="509"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29</w:t>
            </w:r>
          </w:p>
        </w:tc>
        <w:tc>
          <w:tcPr>
            <w:tcW w:w="1622"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Çift Kirişli Gezer Köprülü Vinç 2x5 tonluk çift kedili,2 kedi motoru sabit 1450 d/â, diğer 2 motor 8O0-3Oûûd/</w:t>
            </w:r>
            <w:proofErr w:type="spellStart"/>
            <w:r>
              <w:t>dk</w:t>
            </w:r>
            <w:proofErr w:type="spellEnd"/>
            <w:r>
              <w:t xml:space="preserve"> olarak değişken devirli</w:t>
            </w:r>
          </w:p>
        </w:tc>
        <w:tc>
          <w:tcPr>
            <w:tcW w:w="864"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4</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60.000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tabs>
                <w:tab w:val="left" w:leader="dot" w:pos="122"/>
                <w:tab w:val="left" w:leader="dot" w:pos="472"/>
                <w:tab w:val="left" w:leader="dot" w:pos="558"/>
                <w:tab w:val="left" w:leader="dot" w:pos="760"/>
                <w:tab w:val="left" w:leader="dot" w:pos="813"/>
              </w:tabs>
              <w:spacing w:after="360" w:line="210" w:lineRule="exact"/>
              <w:ind w:left="40"/>
              <w:jc w:val="left"/>
            </w:pPr>
            <w:r>
              <w:tab/>
            </w:r>
            <w:r>
              <w:tab/>
            </w:r>
            <w:r>
              <w:tab/>
            </w:r>
            <w:r>
              <w:tab/>
            </w:r>
            <w:r>
              <w:rPr>
                <w:rStyle w:val="Gvdemetni10pt0ptbolukbraklyor100lek"/>
                <w:rFonts w:eastAsia="Lucida Sans Unicode"/>
              </w:rPr>
              <w:tab/>
            </w:r>
          </w:p>
          <w:p w:rsidR="00E36C95" w:rsidRDefault="00E36C95" w:rsidP="00E36C95">
            <w:pPr>
              <w:pStyle w:val="Gvdemetni0"/>
              <w:framePr w:w="5659" w:h="8794" w:wrap="none" w:vAnchor="page" w:hAnchor="page" w:x="5926" w:y="10291"/>
              <w:shd w:val="clear" w:color="auto" w:fill="auto"/>
              <w:spacing w:before="360" w:line="210" w:lineRule="exact"/>
              <w:ind w:left="240"/>
              <w:jc w:val="left"/>
            </w:pPr>
            <w:r>
              <w:t>240,000</w:t>
            </w:r>
          </w:p>
        </w:tc>
      </w:tr>
      <w:tr w:rsidR="00E36C95" w:rsidTr="002F3382">
        <w:tblPrEx>
          <w:tblCellMar>
            <w:top w:w="0" w:type="dxa"/>
            <w:bottom w:w="0" w:type="dxa"/>
          </w:tblCellMar>
        </w:tblPrEx>
        <w:trPr>
          <w:trHeight w:hRule="exact" w:val="1171"/>
        </w:trPr>
        <w:tc>
          <w:tcPr>
            <w:tcW w:w="509"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20"/>
              <w:jc w:val="left"/>
            </w:pPr>
            <w:r>
              <w:t>30</w:t>
            </w:r>
          </w:p>
        </w:tc>
        <w:tc>
          <w:tcPr>
            <w:tcW w:w="1622"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26" w:lineRule="exact"/>
            </w:pPr>
            <w:r>
              <w:t xml:space="preserve">Galvanizleme tesisi, 9 kazanlı 2x1,5x12,5 </w:t>
            </w:r>
            <w:proofErr w:type="spellStart"/>
            <w:r>
              <w:t>mt</w:t>
            </w:r>
            <w:proofErr w:type="spellEnd"/>
            <w:r>
              <w:t xml:space="preserve">, İçlerinde metalden yağ alma kimyasalı, </w:t>
            </w:r>
            <w:proofErr w:type="spellStart"/>
            <w:r>
              <w:t>ftocs</w:t>
            </w:r>
            <w:proofErr w:type="spellEnd"/>
            <w:r>
              <w:t xml:space="preserve"> </w:t>
            </w:r>
            <w:proofErr w:type="gramStart"/>
            <w:r>
              <w:t>kimyasalı,normal</w:t>
            </w:r>
            <w:proofErr w:type="gramEnd"/>
            <w:r>
              <w:t xml:space="preserve"> temizleme</w:t>
            </w:r>
          </w:p>
        </w:tc>
        <w:tc>
          <w:tcPr>
            <w:tcW w:w="864"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pPr>
            <w:r>
              <w:t>Komple adet</w:t>
            </w:r>
          </w:p>
        </w:tc>
        <w:tc>
          <w:tcPr>
            <w:tcW w:w="883"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jc w:val="center"/>
            </w:pPr>
            <w:r>
              <w:t>1</w:t>
            </w:r>
          </w:p>
        </w:tc>
        <w:tc>
          <w:tcPr>
            <w:tcW w:w="878"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60"/>
              <w:jc w:val="left"/>
            </w:pPr>
            <w:r>
              <w:t>550.000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E36C95" w:rsidRDefault="00E36C95" w:rsidP="00E36C95">
            <w:pPr>
              <w:pStyle w:val="Gvdemetni0"/>
              <w:framePr w:w="5659" w:h="8794" w:wrap="none" w:vAnchor="page" w:hAnchor="page" w:x="5926" w:y="10291"/>
              <w:shd w:val="clear" w:color="auto" w:fill="auto"/>
              <w:spacing w:line="210" w:lineRule="exact"/>
              <w:ind w:left="240"/>
              <w:jc w:val="left"/>
            </w:pPr>
            <w:r>
              <w:t>550.000</w:t>
            </w:r>
          </w:p>
        </w:tc>
      </w:tr>
    </w:tbl>
    <w:tbl>
      <w:tblPr>
        <w:tblOverlap w:val="never"/>
        <w:tblW w:w="0" w:type="auto"/>
        <w:tblLayout w:type="fixed"/>
        <w:tblCellMar>
          <w:left w:w="10" w:type="dxa"/>
          <w:right w:w="10" w:type="dxa"/>
        </w:tblCellMar>
        <w:tblLook w:val="04A0"/>
      </w:tblPr>
      <w:tblGrid>
        <w:gridCol w:w="490"/>
        <w:gridCol w:w="1632"/>
        <w:gridCol w:w="874"/>
        <w:gridCol w:w="883"/>
        <w:gridCol w:w="893"/>
        <w:gridCol w:w="893"/>
      </w:tblGrid>
      <w:tr w:rsidR="00E36C95" w:rsidTr="002F3382">
        <w:tblPrEx>
          <w:tblCellMar>
            <w:top w:w="0" w:type="dxa"/>
            <w:bottom w:w="0" w:type="dxa"/>
          </w:tblCellMar>
        </w:tblPrEx>
        <w:trPr>
          <w:trHeight w:hRule="exact" w:val="1680"/>
        </w:trPr>
        <w:tc>
          <w:tcPr>
            <w:tcW w:w="490" w:type="dxa"/>
            <w:tcBorders>
              <w:top w:val="single" w:sz="4" w:space="0" w:color="auto"/>
              <w:left w:val="single" w:sz="4" w:space="0" w:color="auto"/>
            </w:tcBorders>
            <w:shd w:val="clear" w:color="auto" w:fill="FFFFFF"/>
          </w:tcPr>
          <w:p w:rsidR="00E36C95" w:rsidRDefault="00E36C95" w:rsidP="00E36C95">
            <w:pPr>
              <w:framePr w:w="5664" w:h="2323" w:wrap="none" w:vAnchor="page" w:hAnchor="page" w:x="5941" w:y="19066"/>
              <w:rPr>
                <w:sz w:val="10"/>
                <w:szCs w:val="10"/>
              </w:rPr>
            </w:pPr>
          </w:p>
        </w:tc>
        <w:tc>
          <w:tcPr>
            <w:tcW w:w="1632" w:type="dxa"/>
            <w:tcBorders>
              <w:top w:val="single" w:sz="4" w:space="0" w:color="auto"/>
              <w:left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pPr>
            <w:r>
              <w:t xml:space="preserve">su kamı ve 6 adet Asit Kazam </w:t>
            </w:r>
            <w:proofErr w:type="gramStart"/>
            <w:r>
              <w:t>mevcuttur.Alttan</w:t>
            </w:r>
            <w:proofErr w:type="gramEnd"/>
            <w:r>
              <w:t xml:space="preserve"> malzeme ısıtma </w:t>
            </w:r>
            <w:proofErr w:type="spellStart"/>
            <w:r>
              <w:t>makinası</w:t>
            </w:r>
            <w:proofErr w:type="spellEnd"/>
            <w:r>
              <w:t xml:space="preserve"> dahil Sistem Çalıştırmadığı için Kazan içindeki donan malzemelerden dolayı kazanla olumsuz etkilenmiş durumdadır.</w:t>
            </w:r>
          </w:p>
        </w:tc>
        <w:tc>
          <w:tcPr>
            <w:tcW w:w="874" w:type="dxa"/>
            <w:tcBorders>
              <w:top w:val="single" w:sz="4" w:space="0" w:color="auto"/>
              <w:left w:val="single" w:sz="4" w:space="0" w:color="auto"/>
            </w:tcBorders>
            <w:shd w:val="clear" w:color="auto" w:fill="FFFFFF"/>
          </w:tcPr>
          <w:p w:rsidR="00E36C95" w:rsidRDefault="00E36C95" w:rsidP="00E36C95">
            <w:pPr>
              <w:framePr w:w="5664" w:h="2323" w:wrap="none" w:vAnchor="page" w:hAnchor="page" w:x="5941" w:y="19066"/>
              <w:rPr>
                <w:sz w:val="10"/>
                <w:szCs w:val="10"/>
              </w:rPr>
            </w:pPr>
          </w:p>
        </w:tc>
        <w:tc>
          <w:tcPr>
            <w:tcW w:w="883" w:type="dxa"/>
            <w:tcBorders>
              <w:top w:val="single" w:sz="4" w:space="0" w:color="auto"/>
              <w:left w:val="single" w:sz="4" w:space="0" w:color="auto"/>
            </w:tcBorders>
            <w:shd w:val="clear" w:color="auto" w:fill="FFFFFF"/>
          </w:tcPr>
          <w:p w:rsidR="00E36C95" w:rsidRDefault="00E36C95" w:rsidP="00E36C95">
            <w:pPr>
              <w:framePr w:w="5664" w:h="2323" w:wrap="none" w:vAnchor="page" w:hAnchor="page" w:x="5941" w:y="19066"/>
              <w:rPr>
                <w:sz w:val="10"/>
                <w:szCs w:val="10"/>
              </w:rPr>
            </w:pPr>
          </w:p>
        </w:tc>
        <w:tc>
          <w:tcPr>
            <w:tcW w:w="893" w:type="dxa"/>
            <w:tcBorders>
              <w:top w:val="single" w:sz="4" w:space="0" w:color="auto"/>
              <w:left w:val="single" w:sz="4" w:space="0" w:color="auto"/>
            </w:tcBorders>
            <w:shd w:val="clear" w:color="auto" w:fill="FFFFFF"/>
          </w:tcPr>
          <w:p w:rsidR="00E36C95" w:rsidRDefault="00E36C95" w:rsidP="00E36C95">
            <w:pPr>
              <w:framePr w:w="5664" w:h="2323" w:wrap="none" w:vAnchor="page" w:hAnchor="page" w:x="5941" w:y="19066"/>
              <w:rPr>
                <w:sz w:val="10"/>
                <w:szCs w:val="10"/>
              </w:rPr>
            </w:pPr>
          </w:p>
        </w:tc>
        <w:tc>
          <w:tcPr>
            <w:tcW w:w="893" w:type="dxa"/>
            <w:tcBorders>
              <w:top w:val="single" w:sz="4" w:space="0" w:color="auto"/>
              <w:left w:val="single" w:sz="4" w:space="0" w:color="auto"/>
              <w:right w:val="single" w:sz="4" w:space="0" w:color="auto"/>
            </w:tcBorders>
            <w:shd w:val="clear" w:color="auto" w:fill="FFFFFF"/>
          </w:tcPr>
          <w:p w:rsidR="00E36C95" w:rsidRDefault="00E36C95" w:rsidP="00E36C95">
            <w:pPr>
              <w:framePr w:w="5664" w:h="2323" w:wrap="none" w:vAnchor="page" w:hAnchor="page" w:x="5941" w:y="19066"/>
              <w:rPr>
                <w:sz w:val="10"/>
                <w:szCs w:val="10"/>
              </w:rPr>
            </w:pPr>
          </w:p>
        </w:tc>
      </w:tr>
      <w:tr w:rsidR="00E36C95" w:rsidTr="002F3382">
        <w:tblPrEx>
          <w:tblCellMar>
            <w:top w:w="0" w:type="dxa"/>
            <w:bottom w:w="0" w:type="dxa"/>
          </w:tblCellMar>
        </w:tblPrEx>
        <w:trPr>
          <w:trHeight w:hRule="exact" w:val="643"/>
        </w:trPr>
        <w:tc>
          <w:tcPr>
            <w:tcW w:w="490"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spacing w:line="160" w:lineRule="exact"/>
              <w:ind w:left="200"/>
              <w:jc w:val="left"/>
            </w:pPr>
            <w:r>
              <w:t>31</w:t>
            </w:r>
          </w:p>
        </w:tc>
        <w:tc>
          <w:tcPr>
            <w:tcW w:w="1632"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pPr>
            <w:r>
              <w:t>TEKHÖSAN Marka doğalgazlı Kalorifer Kazanı ve müştemilatı,</w:t>
            </w:r>
          </w:p>
        </w:tc>
        <w:tc>
          <w:tcPr>
            <w:tcW w:w="874"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spacing w:line="160" w:lineRule="exact"/>
              <w:ind w:left="120"/>
              <w:jc w:val="left"/>
            </w:pPr>
            <w:r>
              <w:t>Komple adet</w:t>
            </w:r>
          </w:p>
        </w:tc>
        <w:tc>
          <w:tcPr>
            <w:tcW w:w="883"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spacing w:line="160" w:lineRule="exact"/>
              <w:jc w:val="center"/>
            </w:pPr>
            <w:r>
              <w:t>1</w:t>
            </w:r>
          </w:p>
        </w:tc>
        <w:tc>
          <w:tcPr>
            <w:tcW w:w="893"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spacing w:line="160" w:lineRule="exact"/>
              <w:ind w:right="260"/>
              <w:jc w:val="right"/>
            </w:pPr>
            <w:r>
              <w:t>11.000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36C95" w:rsidRDefault="00E36C95" w:rsidP="00E36C95">
            <w:pPr>
              <w:pStyle w:val="Gvdemetni0"/>
              <w:framePr w:w="5664" w:h="2323" w:wrap="none" w:vAnchor="page" w:hAnchor="page" w:x="5941" w:y="19066"/>
              <w:shd w:val="clear" w:color="auto" w:fill="auto"/>
              <w:spacing w:line="160" w:lineRule="exact"/>
              <w:jc w:val="center"/>
            </w:pPr>
            <w:r>
              <w:t>11.000</w:t>
            </w:r>
          </w:p>
        </w:tc>
      </w:tr>
    </w:tbl>
    <w:p w:rsidR="00E36C95" w:rsidRDefault="00E36C95" w:rsidP="00E36C95">
      <w:pPr>
        <w:pStyle w:val="Balk10"/>
        <w:framePr w:w="5760" w:h="1296" w:hRule="exact" w:wrap="none" w:vAnchor="page" w:hAnchor="page" w:x="5896" w:y="21496"/>
        <w:shd w:val="clear" w:color="auto" w:fill="auto"/>
        <w:spacing w:after="141" w:line="210" w:lineRule="exact"/>
        <w:ind w:right="80"/>
      </w:pPr>
      <w:bookmarkStart w:id="0" w:name="bookmark0"/>
      <w:r>
        <w:rPr>
          <w:color w:val="000000"/>
        </w:rPr>
        <w:t>TOPLAM 1.625.000,00 TL</w:t>
      </w:r>
      <w:bookmarkEnd w:id="0"/>
    </w:p>
    <w:p w:rsidR="00E36C95" w:rsidRDefault="00E36C95" w:rsidP="00E36C95">
      <w:pPr>
        <w:pStyle w:val="Gvdemetni0"/>
        <w:framePr w:w="5371" w:h="1201" w:hRule="exact" w:wrap="none" w:vAnchor="page" w:hAnchor="page" w:x="11401" w:y="1651"/>
        <w:shd w:val="clear" w:color="auto" w:fill="auto"/>
        <w:ind w:left="220" w:right="62"/>
      </w:pPr>
      <w:r>
        <w:t xml:space="preserve">   ELEKTRİK EKİPMAN TOPLAM METRAJ VE BEDELİ</w:t>
      </w:r>
    </w:p>
    <w:p w:rsidR="00E36C95" w:rsidRPr="00E36C95" w:rsidRDefault="00E36C95" w:rsidP="00E36C95">
      <w:pPr>
        <w:pStyle w:val="Gvdemetni0"/>
        <w:framePr w:w="5371" w:h="1201" w:hRule="exact" w:wrap="none" w:vAnchor="page" w:hAnchor="page" w:x="11401" w:y="1651"/>
        <w:shd w:val="clear" w:color="auto" w:fill="auto"/>
        <w:ind w:left="220" w:right="80"/>
        <w:rPr>
          <w:rFonts w:ascii="Arial" w:hAnsi="Arial" w:cs="Arial"/>
        </w:rPr>
      </w:pPr>
      <w:r w:rsidRPr="00E36C95">
        <w:rPr>
          <w:rFonts w:ascii="Arial" w:hAnsi="Arial" w:cs="Arial"/>
        </w:rPr>
        <w:t xml:space="preserve">Tespite: konu parsel üzerindeki mevcut bütan taşınmazlarda tespit edilen ELEKTRİK </w:t>
      </w:r>
      <w:proofErr w:type="gramStart"/>
      <w:r w:rsidRPr="00E36C95">
        <w:rPr>
          <w:rFonts w:ascii="Arial" w:hAnsi="Arial" w:cs="Arial"/>
        </w:rPr>
        <w:t>ekipmanların</w:t>
      </w:r>
      <w:proofErr w:type="gramEnd"/>
      <w:r w:rsidRPr="00E36C95">
        <w:rPr>
          <w:rFonts w:ascii="Arial" w:hAnsi="Arial" w:cs="Arial"/>
        </w:rPr>
        <w:t xml:space="preserve"> mevcut durumlar! itibariyle ikinci el değerine İlişkin serbest piyasada yapılan fiyat araştırmalarında ekipmanların kullanılmış ve mevcut durumları da dikkate alınarak </w:t>
      </w:r>
      <w:proofErr w:type="gramStart"/>
      <w:r w:rsidRPr="00E36C95">
        <w:rPr>
          <w:rFonts w:ascii="Arial" w:hAnsi="Arial" w:cs="Arial"/>
        </w:rPr>
        <w:t>amortisman</w:t>
      </w:r>
      <w:proofErr w:type="gramEnd"/>
      <w:r w:rsidRPr="00E36C95">
        <w:rPr>
          <w:rFonts w:ascii="Arial" w:hAnsi="Arial" w:cs="Arial"/>
        </w:rPr>
        <w:t xml:space="preserve"> bedelleri tenzil edilmiş ve</w:t>
      </w:r>
    </w:p>
    <w:tbl>
      <w:tblPr>
        <w:tblOverlap w:val="never"/>
        <w:tblW w:w="0" w:type="auto"/>
        <w:tblLayout w:type="fixed"/>
        <w:tblCellMar>
          <w:left w:w="10" w:type="dxa"/>
          <w:right w:w="10" w:type="dxa"/>
        </w:tblCellMar>
        <w:tblLook w:val="04A0"/>
      </w:tblPr>
      <w:tblGrid>
        <w:gridCol w:w="181"/>
        <w:gridCol w:w="1262"/>
        <w:gridCol w:w="979"/>
        <w:gridCol w:w="1003"/>
        <w:gridCol w:w="878"/>
        <w:gridCol w:w="902"/>
      </w:tblGrid>
      <w:tr w:rsidR="00E36C95" w:rsidTr="00E36C95">
        <w:tblPrEx>
          <w:tblCellMar>
            <w:top w:w="0" w:type="dxa"/>
            <w:bottom w:w="0" w:type="dxa"/>
          </w:tblCellMar>
        </w:tblPrEx>
        <w:trPr>
          <w:trHeight w:hRule="exact" w:val="437"/>
        </w:trPr>
        <w:tc>
          <w:tcPr>
            <w:tcW w:w="181"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left="160"/>
              <w:jc w:val="left"/>
            </w:pPr>
            <w:r>
              <w:t>SIRA</w:t>
            </w:r>
          </w:p>
        </w:tc>
        <w:tc>
          <w:tcPr>
            <w:tcW w:w="1262"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CİNSİ</w:t>
            </w:r>
          </w:p>
        </w:tc>
        <w:tc>
          <w:tcPr>
            <w:tcW w:w="979"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BİRİMİ</w:t>
            </w:r>
          </w:p>
        </w:tc>
        <w:tc>
          <w:tcPr>
            <w:tcW w:w="1003"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MİKTARI</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left="260"/>
              <w:jc w:val="left"/>
            </w:pPr>
            <w:r>
              <w:t>BİRİM</w:t>
            </w:r>
          </w:p>
          <w:p w:rsidR="00E36C95" w:rsidRDefault="00E36C95" w:rsidP="00E36C95">
            <w:pPr>
              <w:pStyle w:val="Gvdemetni0"/>
              <w:framePr w:w="5501" w:h="1094" w:wrap="none" w:vAnchor="page" w:hAnchor="page" w:x="11641" w:y="2671"/>
              <w:shd w:val="clear" w:color="auto" w:fill="auto"/>
              <w:spacing w:line="160" w:lineRule="exact"/>
              <w:ind w:left="100"/>
              <w:jc w:val="left"/>
            </w:pPr>
            <w:proofErr w:type="spellStart"/>
            <w:r>
              <w:t>FİYATIfTL</w:t>
            </w:r>
            <w:proofErr w:type="spellEnd"/>
            <w:proofErr w:type="gramStart"/>
            <w:r>
              <w:t>)</w:t>
            </w:r>
            <w:proofErr w:type="gramEnd"/>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TUTARI(TL)</w:t>
            </w:r>
          </w:p>
        </w:tc>
      </w:tr>
      <w:tr w:rsidR="00E36C95" w:rsidTr="00E36C95">
        <w:tblPrEx>
          <w:tblCellMar>
            <w:top w:w="0" w:type="dxa"/>
            <w:bottom w:w="0" w:type="dxa"/>
          </w:tblCellMar>
        </w:tblPrEx>
        <w:trPr>
          <w:trHeight w:hRule="exact" w:val="422"/>
        </w:trPr>
        <w:tc>
          <w:tcPr>
            <w:tcW w:w="181"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left="240"/>
              <w:jc w:val="left"/>
            </w:pPr>
            <w:proofErr w:type="gramStart"/>
            <w:r>
              <w:t>l</w:t>
            </w:r>
            <w:proofErr w:type="gramEnd"/>
          </w:p>
        </w:tc>
        <w:tc>
          <w:tcPr>
            <w:tcW w:w="1262"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pPr>
            <w:r>
              <w:t xml:space="preserve">800 </w:t>
            </w:r>
            <w:proofErr w:type="spellStart"/>
            <w:r>
              <w:t>kVA</w:t>
            </w:r>
            <w:proofErr w:type="spellEnd"/>
            <w:r>
              <w:t xml:space="preserve"> </w:t>
            </w:r>
            <w:proofErr w:type="gramStart"/>
            <w:r>
              <w:t>dahili</w:t>
            </w:r>
            <w:proofErr w:type="gramEnd"/>
            <w:r>
              <w:t xml:space="preserve"> tip trafo 36,5/0,4kV</w:t>
            </w:r>
          </w:p>
        </w:tc>
        <w:tc>
          <w:tcPr>
            <w:tcW w:w="979"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Ad</w:t>
            </w:r>
          </w:p>
        </w:tc>
        <w:tc>
          <w:tcPr>
            <w:tcW w:w="1003"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1</w:t>
            </w:r>
          </w:p>
        </w:tc>
        <w:tc>
          <w:tcPr>
            <w:tcW w:w="878" w:type="dxa"/>
            <w:tcBorders>
              <w:top w:val="single" w:sz="4" w:space="0" w:color="auto"/>
              <w:lef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right="260"/>
              <w:jc w:val="right"/>
            </w:pPr>
            <w:r>
              <w:t>17.000</w:t>
            </w:r>
          </w:p>
        </w:tc>
        <w:tc>
          <w:tcPr>
            <w:tcW w:w="902" w:type="dxa"/>
            <w:tcBorders>
              <w:top w:val="single" w:sz="4" w:space="0" w:color="auto"/>
              <w:left w:val="single" w:sz="4" w:space="0" w:color="auto"/>
              <w:righ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17.000</w:t>
            </w:r>
          </w:p>
        </w:tc>
      </w:tr>
      <w:tr w:rsidR="00E36C95" w:rsidTr="00E36C95">
        <w:tblPrEx>
          <w:tblCellMar>
            <w:top w:w="0" w:type="dxa"/>
            <w:bottom w:w="0" w:type="dxa"/>
          </w:tblCellMar>
        </w:tblPrEx>
        <w:trPr>
          <w:trHeight w:hRule="exact" w:val="235"/>
        </w:trPr>
        <w:tc>
          <w:tcPr>
            <w:tcW w:w="181"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left="240"/>
              <w:jc w:val="left"/>
            </w:pPr>
            <w:r>
              <w:t>2</w:t>
            </w:r>
          </w:p>
        </w:tc>
        <w:tc>
          <w:tcPr>
            <w:tcW w:w="1262"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 xml:space="preserve">Jeneratör 250 </w:t>
            </w:r>
            <w:proofErr w:type="spellStart"/>
            <w:r>
              <w:t>kVA</w:t>
            </w:r>
            <w:proofErr w:type="spellEnd"/>
          </w:p>
        </w:tc>
        <w:tc>
          <w:tcPr>
            <w:tcW w:w="979"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Ad</w:t>
            </w:r>
          </w:p>
        </w:tc>
        <w:tc>
          <w:tcPr>
            <w:tcW w:w="1003"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1</w:t>
            </w:r>
          </w:p>
        </w:tc>
        <w:tc>
          <w:tcPr>
            <w:tcW w:w="878" w:type="dxa"/>
            <w:tcBorders>
              <w:top w:val="single" w:sz="4" w:space="0" w:color="auto"/>
              <w:left w:val="single" w:sz="4" w:space="0" w:color="auto"/>
              <w:bottom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ind w:left="260"/>
              <w:jc w:val="left"/>
            </w:pPr>
            <w:r>
              <w:t>48.000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E36C95" w:rsidRDefault="00E36C95" w:rsidP="00E36C95">
            <w:pPr>
              <w:pStyle w:val="Gvdemetni0"/>
              <w:framePr w:w="5501" w:h="1094" w:wrap="none" w:vAnchor="page" w:hAnchor="page" w:x="11641" w:y="2671"/>
              <w:shd w:val="clear" w:color="auto" w:fill="auto"/>
              <w:spacing w:line="160" w:lineRule="exact"/>
              <w:jc w:val="center"/>
            </w:pPr>
            <w:r>
              <w:t>48,000</w:t>
            </w:r>
          </w:p>
        </w:tc>
      </w:tr>
    </w:tbl>
    <w:p w:rsidR="00E36C95" w:rsidRDefault="00E36C95" w:rsidP="00E36C95">
      <w:pPr>
        <w:pStyle w:val="Balk10"/>
        <w:framePr w:w="5760" w:h="249" w:hRule="exact" w:wrap="none" w:vAnchor="page" w:hAnchor="page" w:x="11092" w:y="3811"/>
        <w:shd w:val="clear" w:color="auto" w:fill="auto"/>
        <w:spacing w:after="0" w:line="210" w:lineRule="exact"/>
        <w:ind w:right="80"/>
      </w:pPr>
      <w:bookmarkStart w:id="1" w:name="bookmark1"/>
      <w:r>
        <w:rPr>
          <w:color w:val="000000"/>
        </w:rPr>
        <w:t xml:space="preserve">TOPLAM </w:t>
      </w:r>
      <w:proofErr w:type="gramStart"/>
      <w:r>
        <w:rPr>
          <w:color w:val="000000"/>
        </w:rPr>
        <w:t>65,000,00</w:t>
      </w:r>
      <w:proofErr w:type="gramEnd"/>
      <w:r>
        <w:rPr>
          <w:color w:val="000000"/>
        </w:rPr>
        <w:t xml:space="preserve"> TL</w:t>
      </w:r>
      <w:bookmarkEnd w:id="1"/>
    </w:p>
    <w:p w:rsidR="00E36C95" w:rsidRDefault="00E36C95" w:rsidP="00E36C95">
      <w:pPr>
        <w:pStyle w:val="Gvdemetni0"/>
        <w:framePr w:wrap="none" w:vAnchor="page" w:hAnchor="page" w:x="11611" w:y="4156"/>
        <w:shd w:val="clear" w:color="auto" w:fill="auto"/>
        <w:spacing w:line="160" w:lineRule="exact"/>
      </w:pPr>
      <w:r>
        <w:t>GAYRİMENKULUN KIYMETİ-</w:t>
      </w:r>
    </w:p>
    <w:p w:rsidR="00E36C95" w:rsidRDefault="00E36C95" w:rsidP="00E36C95">
      <w:pPr>
        <w:pStyle w:val="Gvdemetni0"/>
        <w:framePr w:w="5431" w:h="859" w:hRule="exact" w:wrap="none" w:vAnchor="page" w:hAnchor="page" w:x="11371" w:y="4441"/>
        <w:shd w:val="clear" w:color="auto" w:fill="auto"/>
        <w:ind w:left="220" w:right="80" w:firstLine="380"/>
      </w:pPr>
      <w:proofErr w:type="spellStart"/>
      <w:r>
        <w:t>Gamctean</w:t>
      </w:r>
      <w:proofErr w:type="spellEnd"/>
      <w:r>
        <w:t xml:space="preserve"> Galvaniz Metal Paz, Yapı </w:t>
      </w:r>
      <w:proofErr w:type="spellStart"/>
      <w:r>
        <w:t>İnş</w:t>
      </w:r>
      <w:proofErr w:type="spellEnd"/>
      <w:r>
        <w:t xml:space="preserve">. Mad, Ener. </w:t>
      </w:r>
      <w:proofErr w:type="spellStart"/>
      <w:r>
        <w:t>Taah</w:t>
      </w:r>
      <w:proofErr w:type="spellEnd"/>
      <w:r>
        <w:t xml:space="preserve">. M. </w:t>
      </w:r>
      <w:proofErr w:type="spellStart"/>
      <w:r>
        <w:t>Petr</w:t>
      </w:r>
      <w:proofErr w:type="spellEnd"/>
      <w:r>
        <w:t xml:space="preserve">. </w:t>
      </w:r>
      <w:proofErr w:type="spellStart"/>
      <w:r>
        <w:t>Tie</w:t>
      </w:r>
      <w:proofErr w:type="spellEnd"/>
      <w:r>
        <w:t xml:space="preserve">. Ltd. Şti, </w:t>
      </w:r>
      <w:proofErr w:type="spellStart"/>
      <w:r>
        <w:t>nin</w:t>
      </w:r>
      <w:proofErr w:type="spellEnd"/>
      <w:r>
        <w:t xml:space="preserve"> kiracı olarak faaliyet gösterdiği anlaşılan yukarıda özellikleri belirtilen;</w:t>
      </w:r>
    </w:p>
    <w:p w:rsidR="00E36C95" w:rsidRDefault="00E36C95" w:rsidP="00E36C95">
      <w:pPr>
        <w:pStyle w:val="Gvdemetni0"/>
        <w:framePr w:w="5431" w:h="859" w:hRule="exact" w:wrap="none" w:vAnchor="page" w:hAnchor="page" w:x="11371" w:y="4441"/>
        <w:shd w:val="clear" w:color="auto" w:fill="auto"/>
        <w:ind w:left="220" w:right="80"/>
      </w:pPr>
      <w:r>
        <w:t>Ankara İli, Kazan İlçesi, Saray Mahallesindeki 10 Ada 2 parseldeki 16.700 m2 Yüzölçümlü arsa ile arsa üzerindeki müştemilatların değerleri</w:t>
      </w:r>
    </w:p>
    <w:p w:rsidR="00E36C95" w:rsidRDefault="00E36C95" w:rsidP="00797783">
      <w:pPr>
        <w:pStyle w:val="Gvdemetni0"/>
        <w:framePr w:w="5116" w:h="676" w:hRule="exact" w:wrap="none" w:vAnchor="page" w:hAnchor="page" w:x="11701" w:y="5386"/>
        <w:numPr>
          <w:ilvl w:val="0"/>
          <w:numId w:val="1"/>
        </w:numPr>
        <w:shd w:val="clear" w:color="auto" w:fill="auto"/>
        <w:tabs>
          <w:tab w:val="left" w:pos="585"/>
        </w:tabs>
        <w:spacing w:after="0" w:line="206" w:lineRule="exact"/>
        <w:ind w:left="220" w:right="3489"/>
      </w:pPr>
      <w:r>
        <w:t>Arsa</w:t>
      </w:r>
      <w:r>
        <w:tab/>
        <w:t>Değeri</w:t>
      </w:r>
    </w:p>
    <w:p w:rsidR="00E36C95" w:rsidRDefault="00E36C95" w:rsidP="00797783">
      <w:pPr>
        <w:pStyle w:val="Gvdemetni0"/>
        <w:framePr w:w="5116" w:h="676" w:hRule="exact" w:wrap="none" w:vAnchor="page" w:hAnchor="page" w:x="11701" w:y="5386"/>
        <w:numPr>
          <w:ilvl w:val="0"/>
          <w:numId w:val="1"/>
        </w:numPr>
        <w:shd w:val="clear" w:color="auto" w:fill="auto"/>
        <w:tabs>
          <w:tab w:val="left" w:pos="609"/>
        </w:tabs>
        <w:spacing w:after="0" w:line="206" w:lineRule="exact"/>
        <w:ind w:left="220" w:right="3489"/>
      </w:pPr>
      <w:r>
        <w:t>İdare</w:t>
      </w:r>
      <w:r>
        <w:tab/>
        <w:t>Binası Değeri</w:t>
      </w:r>
    </w:p>
    <w:p w:rsidR="00E36C95" w:rsidRDefault="00E36C95" w:rsidP="00797783">
      <w:pPr>
        <w:pStyle w:val="Gvdemetni0"/>
        <w:framePr w:w="5116" w:h="676" w:hRule="exact" w:wrap="none" w:vAnchor="page" w:hAnchor="page" w:x="11701" w:y="5386"/>
        <w:numPr>
          <w:ilvl w:val="0"/>
          <w:numId w:val="1"/>
        </w:numPr>
        <w:shd w:val="clear" w:color="auto" w:fill="auto"/>
        <w:tabs>
          <w:tab w:val="left" w:pos="911"/>
        </w:tabs>
        <w:spacing w:after="0" w:line="206" w:lineRule="exact"/>
        <w:ind w:left="220" w:right="3489"/>
      </w:pPr>
      <w:proofErr w:type="spellStart"/>
      <w:r>
        <w:t>İmalatbane</w:t>
      </w:r>
      <w:proofErr w:type="spellEnd"/>
      <w:r>
        <w:tab/>
        <w:t>Binaları (3 Adet) Değeri</w:t>
      </w:r>
    </w:p>
    <w:p w:rsidR="00797783" w:rsidRDefault="00797783" w:rsidP="00797783">
      <w:pPr>
        <w:pStyle w:val="indekiler0"/>
        <w:framePr w:w="1046" w:h="1699" w:hRule="exact" w:wrap="none" w:vAnchor="page" w:hAnchor="page" w:x="15436" w:y="5326"/>
        <w:numPr>
          <w:ilvl w:val="0"/>
          <w:numId w:val="2"/>
        </w:numPr>
        <w:shd w:val="clear" w:color="auto" w:fill="auto"/>
        <w:tabs>
          <w:tab w:val="right" w:pos="972"/>
        </w:tabs>
        <w:ind w:left="200"/>
      </w:pPr>
      <w:r>
        <w:rPr>
          <w:color w:val="000000"/>
        </w:rPr>
        <w:t>TL</w:t>
      </w:r>
    </w:p>
    <w:p w:rsidR="00797783" w:rsidRDefault="00797783" w:rsidP="00797783">
      <w:pPr>
        <w:pStyle w:val="indekiler0"/>
        <w:framePr w:w="1046" w:h="1699" w:hRule="exact" w:wrap="none" w:vAnchor="page" w:hAnchor="page" w:x="15436" w:y="5326"/>
        <w:numPr>
          <w:ilvl w:val="0"/>
          <w:numId w:val="3"/>
        </w:numPr>
        <w:shd w:val="clear" w:color="auto" w:fill="auto"/>
        <w:tabs>
          <w:tab w:val="right" w:pos="972"/>
        </w:tabs>
        <w:ind w:left="200"/>
      </w:pPr>
      <w:r>
        <w:rPr>
          <w:color w:val="000000"/>
        </w:rPr>
        <w:t>TL</w:t>
      </w:r>
    </w:p>
    <w:p w:rsidR="00797783" w:rsidRDefault="00797783" w:rsidP="00797783">
      <w:pPr>
        <w:pStyle w:val="indekiler0"/>
        <w:framePr w:w="1046" w:h="1699" w:hRule="exact" w:wrap="none" w:vAnchor="page" w:hAnchor="page" w:x="15436" w:y="5326"/>
        <w:numPr>
          <w:ilvl w:val="0"/>
          <w:numId w:val="4"/>
        </w:numPr>
        <w:shd w:val="clear" w:color="auto" w:fill="auto"/>
        <w:tabs>
          <w:tab w:val="right" w:pos="972"/>
        </w:tabs>
        <w:ind w:left="200"/>
      </w:pPr>
      <w:r>
        <w:rPr>
          <w:color w:val="000000"/>
        </w:rPr>
        <w:t>TL</w:t>
      </w:r>
    </w:p>
    <w:p w:rsidR="00797783" w:rsidRDefault="00797783" w:rsidP="00797783">
      <w:pPr>
        <w:pStyle w:val="indekiler0"/>
        <w:framePr w:w="1046" w:h="1699" w:hRule="exact" w:wrap="none" w:vAnchor="page" w:hAnchor="page" w:x="15436" w:y="5326"/>
        <w:numPr>
          <w:ilvl w:val="0"/>
          <w:numId w:val="5"/>
        </w:numPr>
        <w:shd w:val="clear" w:color="auto" w:fill="auto"/>
        <w:tabs>
          <w:tab w:val="right" w:pos="972"/>
        </w:tabs>
        <w:ind w:left="200"/>
      </w:pPr>
      <w:r>
        <w:rPr>
          <w:color w:val="000000"/>
        </w:rPr>
        <w:t>TL</w:t>
      </w:r>
    </w:p>
    <w:p w:rsidR="00797783" w:rsidRDefault="00797783" w:rsidP="00797783">
      <w:pPr>
        <w:pStyle w:val="indekiler0"/>
        <w:framePr w:w="1046" w:h="1699" w:hRule="exact" w:wrap="none" w:vAnchor="page" w:hAnchor="page" w:x="15436" w:y="5326"/>
        <w:numPr>
          <w:ilvl w:val="0"/>
          <w:numId w:val="6"/>
        </w:numPr>
        <w:shd w:val="clear" w:color="auto" w:fill="auto"/>
        <w:tabs>
          <w:tab w:val="right" w:pos="972"/>
        </w:tabs>
        <w:ind w:left="200"/>
      </w:pPr>
      <w:r>
        <w:rPr>
          <w:color w:val="000000"/>
        </w:rPr>
        <w:t>TL</w:t>
      </w:r>
    </w:p>
    <w:p w:rsidR="00797783" w:rsidRDefault="00797783" w:rsidP="00797783">
      <w:pPr>
        <w:pStyle w:val="Gvdemetni0"/>
        <w:framePr w:w="1046" w:h="1699" w:hRule="exact" w:wrap="none" w:vAnchor="page" w:hAnchor="page" w:x="15436" w:y="5326"/>
        <w:numPr>
          <w:ilvl w:val="0"/>
          <w:numId w:val="7"/>
        </w:numPr>
        <w:shd w:val="clear" w:color="auto" w:fill="auto"/>
        <w:tabs>
          <w:tab w:val="left" w:pos="858"/>
        </w:tabs>
        <w:spacing w:after="0" w:line="206" w:lineRule="exact"/>
        <w:ind w:left="200" w:right="160"/>
      </w:pPr>
      <w:r>
        <w:t>TL 1.625.000,00 TL</w:t>
      </w:r>
    </w:p>
    <w:p w:rsidR="00797783" w:rsidRDefault="00797783" w:rsidP="00797783">
      <w:pPr>
        <w:pStyle w:val="Gvdemetni0"/>
        <w:framePr w:w="1046" w:h="1699" w:hRule="exact" w:wrap="none" w:vAnchor="page" w:hAnchor="page" w:x="15436" w:y="5326"/>
        <w:shd w:val="clear" w:color="auto" w:fill="auto"/>
        <w:ind w:left="200"/>
      </w:pPr>
      <w:proofErr w:type="gramStart"/>
      <w:r>
        <w:t>65,000,00</w:t>
      </w:r>
      <w:proofErr w:type="gramEnd"/>
      <w:r>
        <w:t xml:space="preserve"> TL</w:t>
      </w:r>
    </w:p>
    <w:p w:rsidR="00797783" w:rsidRDefault="00797783" w:rsidP="00797783">
      <w:pPr>
        <w:pStyle w:val="Gvdemetni0"/>
        <w:framePr w:w="5760" w:h="871" w:hRule="exact" w:wrap="none" w:vAnchor="page" w:hAnchor="page" w:x="11092" w:y="6091"/>
        <w:shd w:val="clear" w:color="auto" w:fill="auto"/>
        <w:tabs>
          <w:tab w:val="left" w:pos="662"/>
        </w:tabs>
        <w:spacing w:after="0" w:line="206" w:lineRule="exact"/>
        <w:ind w:right="3576"/>
      </w:pPr>
      <w:r>
        <w:t xml:space="preserve">                                          Çevre</w:t>
      </w:r>
      <w:r>
        <w:tab/>
        <w:t xml:space="preserve">4 İstinat </w:t>
      </w:r>
      <w:proofErr w:type="spellStart"/>
      <w:r>
        <w:t>Duvan</w:t>
      </w:r>
      <w:proofErr w:type="spellEnd"/>
      <w:r>
        <w:t xml:space="preserve"> Değeri</w:t>
      </w:r>
    </w:p>
    <w:p w:rsidR="00797783" w:rsidRDefault="00797783" w:rsidP="00797783">
      <w:pPr>
        <w:pStyle w:val="Gvdemetni0"/>
        <w:framePr w:w="5760" w:h="871" w:hRule="exact" w:wrap="none" w:vAnchor="page" w:hAnchor="page" w:x="11092" w:y="6091"/>
        <w:numPr>
          <w:ilvl w:val="0"/>
          <w:numId w:val="8"/>
        </w:numPr>
        <w:shd w:val="clear" w:color="auto" w:fill="auto"/>
        <w:tabs>
          <w:tab w:val="left" w:pos="599"/>
        </w:tabs>
        <w:spacing w:after="0" w:line="206" w:lineRule="exact"/>
        <w:ind w:left="220" w:right="3576"/>
      </w:pPr>
      <w:r>
        <w:t>Saha</w:t>
      </w:r>
      <w:r>
        <w:tab/>
        <w:t>Betonu Değeri</w:t>
      </w:r>
    </w:p>
    <w:p w:rsidR="00797783" w:rsidRDefault="00797783" w:rsidP="00797783">
      <w:pPr>
        <w:pStyle w:val="Gvdemetni0"/>
        <w:framePr w:w="5760" w:h="871" w:hRule="exact" w:wrap="none" w:vAnchor="page" w:hAnchor="page" w:x="11092" w:y="6091"/>
        <w:numPr>
          <w:ilvl w:val="0"/>
          <w:numId w:val="8"/>
        </w:numPr>
        <w:shd w:val="clear" w:color="auto" w:fill="auto"/>
        <w:tabs>
          <w:tab w:val="left" w:pos="830"/>
        </w:tabs>
        <w:spacing w:after="0" w:line="206" w:lineRule="exact"/>
        <w:ind w:left="220" w:right="3576"/>
      </w:pPr>
      <w:r>
        <w:t>Mekanik</w:t>
      </w:r>
      <w:r>
        <w:tab/>
        <w:t>Ekipman Değeri</w:t>
      </w:r>
    </w:p>
    <w:p w:rsidR="00797783" w:rsidRDefault="00797783" w:rsidP="00797783">
      <w:pPr>
        <w:pStyle w:val="Gvdemetni0"/>
        <w:framePr w:w="5760" w:h="871" w:hRule="exact" w:wrap="none" w:vAnchor="page" w:hAnchor="page" w:x="11092" w:y="6091"/>
        <w:numPr>
          <w:ilvl w:val="0"/>
          <w:numId w:val="8"/>
        </w:numPr>
        <w:shd w:val="clear" w:color="auto" w:fill="auto"/>
        <w:tabs>
          <w:tab w:val="left" w:pos="359"/>
        </w:tabs>
        <w:spacing w:after="0" w:line="206" w:lineRule="exact"/>
        <w:ind w:left="220" w:right="3576"/>
      </w:pPr>
      <w:r>
        <w:t>Elektrik Ekipman Değeri Toplam</w:t>
      </w:r>
    </w:p>
    <w:p w:rsidR="00797783" w:rsidRDefault="00797783" w:rsidP="00797783">
      <w:pPr>
        <w:pStyle w:val="Gvdemetni0"/>
        <w:framePr w:w="5071" w:h="496" w:hRule="exact" w:wrap="none" w:vAnchor="page" w:hAnchor="page" w:x="11761" w:y="6976"/>
        <w:numPr>
          <w:ilvl w:val="0"/>
          <w:numId w:val="8"/>
        </w:numPr>
        <w:shd w:val="clear" w:color="auto" w:fill="auto"/>
        <w:spacing w:line="187" w:lineRule="exact"/>
        <w:ind w:left="220" w:right="80"/>
      </w:pPr>
      <w:r>
        <w:t>TOPLAM 8.907.191,00 TL(</w:t>
      </w:r>
      <w:proofErr w:type="spellStart"/>
      <w:r>
        <w:t>Sekizmilj</w:t>
      </w:r>
      <w:proofErr w:type="spellEnd"/>
      <w:r>
        <w:t xml:space="preserve"> </w:t>
      </w:r>
      <w:proofErr w:type="spellStart"/>
      <w:r>
        <w:t>ondokuzyözyedil</w:t>
      </w:r>
      <w:proofErr w:type="spellEnd"/>
      <w:r>
        <w:t>)</w:t>
      </w:r>
      <w:proofErr w:type="spellStart"/>
      <w:r>
        <w:t>inyü</w:t>
      </w:r>
      <w:proofErr w:type="spellEnd"/>
      <w:proofErr w:type="gramStart"/>
      <w:r>
        <w:t>;,</w:t>
      </w:r>
      <w:proofErr w:type="spellStart"/>
      <w:proofErr w:type="gramEnd"/>
      <w:r>
        <w:t>doksanbirlira</w:t>
      </w:r>
      <w:proofErr w:type="spellEnd"/>
      <w:r>
        <w:t>) olarak hesap ve takdir                                   edilmiştir.</w:t>
      </w:r>
    </w:p>
    <w:p w:rsidR="00797783" w:rsidRDefault="00797783" w:rsidP="00797783">
      <w:pPr>
        <w:pStyle w:val="Gvdemetni0"/>
        <w:framePr w:w="5086" w:h="4321" w:hRule="exact" w:wrap="none" w:vAnchor="page" w:hAnchor="page" w:x="11731" w:y="7666"/>
        <w:shd w:val="clear" w:color="auto" w:fill="auto"/>
        <w:ind w:left="220"/>
      </w:pPr>
      <w:r>
        <w:t>SAT1S ŞARTLARI:</w:t>
      </w:r>
    </w:p>
    <w:p w:rsidR="00797783" w:rsidRDefault="00797783" w:rsidP="00797783">
      <w:pPr>
        <w:pStyle w:val="Gvdemetni0"/>
        <w:framePr w:w="5086" w:h="4321" w:hRule="exact" w:wrap="none" w:vAnchor="page" w:hAnchor="page" w:x="11731" w:y="7666"/>
        <w:numPr>
          <w:ilvl w:val="0"/>
          <w:numId w:val="9"/>
        </w:numPr>
        <w:shd w:val="clear" w:color="auto" w:fill="auto"/>
        <w:tabs>
          <w:tab w:val="left" w:pos="426"/>
        </w:tabs>
        <w:spacing w:after="0" w:line="206" w:lineRule="exact"/>
        <w:ind w:left="220" w:right="80"/>
      </w:pPr>
      <w:r>
        <w:t>)</w:t>
      </w:r>
      <w:r>
        <w:tab/>
        <w:t xml:space="preserve">1. Satış 30,11.2012 günü saat 14.00’ dan 14,10'a kadar Kazan Belediyesi Ana Hizmet Binası Santral Odası’nda açık artırma suretiyle yapılacaktır. Bu artırmada tahmin edilen değerin </w:t>
      </w:r>
      <w:r>
        <w:rPr>
          <w:rStyle w:val="Gvdemetnitalik0ptbolukbraklyor100lek"/>
          <w:rFonts w:eastAsia="Impact"/>
        </w:rPr>
        <w:t>%</w:t>
      </w:r>
      <w:r>
        <w:t xml:space="preserve"> 60’ını ve </w:t>
      </w:r>
      <w:proofErr w:type="spellStart"/>
      <w:r>
        <w:t>riiçhaalt</w:t>
      </w:r>
      <w:proofErr w:type="spellEnd"/>
      <w:r>
        <w:t xml:space="preserve"> alacaklılar varsa alacakları toplamım ve satış giderlerini geçmek şartı ile ihale olunur. Böyle bir bedelle alıcı çıkmazsa en çok artıranın taahhüdü saklı kalmak şartıyla,</w:t>
      </w:r>
    </w:p>
    <w:p w:rsidR="00797783" w:rsidRDefault="00797783" w:rsidP="00797783">
      <w:pPr>
        <w:pStyle w:val="Gvdemetni0"/>
        <w:framePr w:w="5086" w:h="4321" w:hRule="exact" w:wrap="none" w:vAnchor="page" w:hAnchor="page" w:x="11731" w:y="7666"/>
        <w:shd w:val="clear" w:color="auto" w:fill="auto"/>
        <w:ind w:left="220" w:right="80" w:firstLine="380"/>
      </w:pPr>
      <w:r>
        <w:t xml:space="preserve">2. Satış 10.12.2012 günü saat 14,00’dan l4,İ0'a kadar Kazan Belediyesi Ana Hizmet Binası Santral </w:t>
      </w:r>
      <w:proofErr w:type="spellStart"/>
      <w:r>
        <w:t>Odasrnda</w:t>
      </w:r>
      <w:proofErr w:type="spellEnd"/>
      <w:r>
        <w:t xml:space="preserve"> ikinci artırmaya çıkarılacaktır. Bu arttırmada tahmin edilen kıymetin %40’ını ve satış isleyenin alacağına rüçhanı olan alacaklar var ise alacakları toplamım ve satış masraflarını ve paylaştırma</w:t>
      </w:r>
    </w:p>
    <w:p w:rsidR="00797783" w:rsidRDefault="00797783" w:rsidP="00797783">
      <w:pPr>
        <w:pStyle w:val="Gvdemetni0"/>
        <w:framePr w:w="5086" w:h="4321" w:hRule="exact" w:wrap="none" w:vAnchor="page" w:hAnchor="page" w:x="11731" w:y="7666"/>
        <w:shd w:val="clear" w:color="auto" w:fill="auto"/>
        <w:spacing w:line="211" w:lineRule="exact"/>
        <w:ind w:left="220" w:right="80"/>
      </w:pPr>
      <w:proofErr w:type="gramStart"/>
      <w:r>
        <w:t>masraflarım</w:t>
      </w:r>
      <w:proofErr w:type="gramEnd"/>
      <w:r>
        <w:t xml:space="preserve"> geçmesi şartı ile en çok artırana ihale olunacaktır. Böyle bir bedelle alıcı çıkmadığı takdirde satış düşecektir.</w:t>
      </w:r>
    </w:p>
    <w:p w:rsidR="00797783" w:rsidRDefault="00797783" w:rsidP="00797783">
      <w:pPr>
        <w:pStyle w:val="Gvdemetni0"/>
        <w:framePr w:w="5086" w:h="4321" w:hRule="exact" w:wrap="none" w:vAnchor="page" w:hAnchor="page" w:x="11731" w:y="7666"/>
        <w:numPr>
          <w:ilvl w:val="0"/>
          <w:numId w:val="9"/>
        </w:numPr>
        <w:shd w:val="clear" w:color="auto" w:fill="auto"/>
        <w:tabs>
          <w:tab w:val="left" w:pos="412"/>
        </w:tabs>
        <w:spacing w:after="0" w:line="211" w:lineRule="exact"/>
        <w:ind w:left="220" w:right="80"/>
      </w:pPr>
      <w:r>
        <w:t>)</w:t>
      </w:r>
      <w:r>
        <w:tab/>
        <w:t xml:space="preserve">Artırmaya iştirak edeceklerin, tahmin edilen değerin % 20’si oranında nakdi “TL” sı veya bu miktar kadar milli bir bankanın teminat mektubunu vermeleri lâzımdır. Satış peşin para iledir, alıcı istediğinde (10) günü geçmemek üzere mehil verilebilir, </w:t>
      </w:r>
      <w:proofErr w:type="spellStart"/>
      <w:r>
        <w:t>thale</w:t>
      </w:r>
      <w:proofErr w:type="spellEnd"/>
      <w:r>
        <w:t xml:space="preserve"> katan Damga Vergisi, Katma Değer Vergisinin tamamı (%18), ve Tapu </w:t>
      </w:r>
      <w:proofErr w:type="spellStart"/>
      <w:r>
        <w:t>Harcmm</w:t>
      </w:r>
      <w:proofErr w:type="spellEnd"/>
      <w:r>
        <w:t xml:space="preserve"> </w:t>
      </w:r>
      <w:r>
        <w:rPr>
          <w:rStyle w:val="Gvdemetnitalik0ptbolukbraklyor100lek"/>
          <w:rFonts w:eastAsia="Impact"/>
        </w:rPr>
        <w:t>'h</w:t>
      </w:r>
      <w:r>
        <w:t xml:space="preserve"> si ve tahliye masrafları alıcıya ait olup, Tapu harcının '/j si, Tellâliye ve birikmiş vergiler resmi satış bedelinden ödenir.</w:t>
      </w:r>
    </w:p>
    <w:p w:rsidR="00797783" w:rsidRDefault="00797783" w:rsidP="00797783">
      <w:pPr>
        <w:pStyle w:val="Gvdemetni0"/>
        <w:framePr w:w="5086" w:h="4321" w:hRule="exact" w:wrap="none" w:vAnchor="page" w:hAnchor="page" w:x="11731" w:y="7666"/>
        <w:numPr>
          <w:ilvl w:val="0"/>
          <w:numId w:val="9"/>
        </w:numPr>
        <w:shd w:val="clear" w:color="auto" w:fill="auto"/>
        <w:tabs>
          <w:tab w:val="left" w:pos="426"/>
        </w:tabs>
        <w:spacing w:after="0" w:line="211" w:lineRule="exact"/>
        <w:ind w:left="220" w:right="80"/>
      </w:pPr>
      <w:r>
        <w:t>)</w:t>
      </w:r>
      <w:r>
        <w:tab/>
        <w:t>İpotek sahibi alacaklılarla diğer ilgilerin {*) bu gayrimenkul özerindeki haklarını özellikle faiz ve giderlere dair olan iddialarını dayanağı belgeler ile (15) gün içinde dairemize bildirmeleri lazımdır; aksi</w:t>
      </w:r>
    </w:p>
    <w:p w:rsidR="00797783" w:rsidRDefault="00797783" w:rsidP="00797783">
      <w:pPr>
        <w:pStyle w:val="Gvdemetni0"/>
        <w:framePr w:w="5071" w:h="2160" w:hRule="exact" w:wrap="none" w:vAnchor="page" w:hAnchor="page" w:x="11746" w:y="11971"/>
        <w:numPr>
          <w:ilvl w:val="0"/>
          <w:numId w:val="9"/>
        </w:numPr>
        <w:shd w:val="clear" w:color="auto" w:fill="auto"/>
        <w:tabs>
          <w:tab w:val="left" w:pos="412"/>
        </w:tabs>
        <w:spacing w:after="0" w:line="211" w:lineRule="exact"/>
        <w:ind w:left="220" w:right="80"/>
      </w:pPr>
      <w:r>
        <w:t>)</w:t>
      </w:r>
      <w:r>
        <w:tab/>
        <w:t xml:space="preserve">Neye katılıp, daha sonra ihale bedelini yatılmamak sureti ile ihalenin feshine sebep olan tüm alıcılar ve kefilleri teklif ettikleri bedel ile son ihale arasındaki farktan ve diğer zararlardan ve ayrıca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797783" w:rsidRDefault="00797783" w:rsidP="00797783">
      <w:pPr>
        <w:pStyle w:val="Gvdemetni0"/>
        <w:framePr w:w="5071" w:h="2160" w:hRule="exact" w:wrap="none" w:vAnchor="page" w:hAnchor="page" w:x="11746" w:y="11971"/>
        <w:numPr>
          <w:ilvl w:val="0"/>
          <w:numId w:val="9"/>
        </w:numPr>
        <w:shd w:val="clear" w:color="auto" w:fill="auto"/>
        <w:tabs>
          <w:tab w:val="left" w:pos="407"/>
        </w:tabs>
        <w:spacing w:after="0" w:line="211" w:lineRule="exact"/>
        <w:ind w:left="220" w:right="80"/>
      </w:pPr>
      <w:r>
        <w:t>)</w:t>
      </w:r>
      <w:r>
        <w:tab/>
        <w:t>Şartname ilân tarihinden itibaren herkesin görebilmesi için dairede açık olup gideri verildiği takdirde isteyen alıcıya bir örneği gönderilebilir,</w:t>
      </w:r>
    </w:p>
    <w:p w:rsidR="00797783" w:rsidRDefault="00797783" w:rsidP="00797783">
      <w:pPr>
        <w:pStyle w:val="Gvdemetni0"/>
        <w:framePr w:w="5071" w:h="2160" w:hRule="exact" w:wrap="none" w:vAnchor="page" w:hAnchor="page" w:x="11746" w:y="11971"/>
        <w:numPr>
          <w:ilvl w:val="0"/>
          <w:numId w:val="9"/>
        </w:numPr>
        <w:shd w:val="clear" w:color="auto" w:fill="auto"/>
        <w:tabs>
          <w:tab w:val="left" w:pos="417"/>
        </w:tabs>
        <w:spacing w:after="0" w:line="211" w:lineRule="exact"/>
        <w:ind w:left="220" w:right="80"/>
      </w:pPr>
      <w:r>
        <w:t>)</w:t>
      </w:r>
      <w:r>
        <w:tab/>
        <w:t xml:space="preserve">Satışı iştirak edenlerin şartnameyi görmüş ve </w:t>
      </w:r>
      <w:proofErr w:type="spellStart"/>
      <w:r>
        <w:t>mitaderecatmı</w:t>
      </w:r>
      <w:proofErr w:type="spellEnd"/>
      <w:r>
        <w:t xml:space="preserve"> kabul etmiş sayılacakları, başkaca bilgi atmak isteyenlerin </w:t>
      </w:r>
      <w:proofErr w:type="spellStart"/>
      <w:r>
        <w:t>yvtada</w:t>
      </w:r>
      <w:proofErr w:type="spellEnd"/>
      <w:r>
        <w:t xml:space="preserve"> yazılı dosya numarasıyla müdürlüğümüze başvurmaları İİK. 127,</w:t>
      </w:r>
      <w:proofErr w:type="spellStart"/>
      <w:r>
        <w:t>maddesİ</w:t>
      </w:r>
      <w:proofErr w:type="spellEnd"/>
      <w:r>
        <w:t xml:space="preserve"> uyarınca t</w:t>
      </w:r>
    </w:p>
    <w:p w:rsidR="00797783" w:rsidRDefault="00797783" w:rsidP="00797783">
      <w:pPr>
        <w:pStyle w:val="Gvdemetni0"/>
        <w:framePr w:w="5071" w:h="2160" w:hRule="exact" w:wrap="none" w:vAnchor="page" w:hAnchor="page" w:x="11746" w:y="11971"/>
        <w:shd w:val="clear" w:color="auto" w:fill="auto"/>
        <w:spacing w:line="211" w:lineRule="exact"/>
        <w:ind w:left="220" w:firstLine="380"/>
      </w:pPr>
      <w:r>
        <w:t>(</w:t>
      </w:r>
      <w:proofErr w:type="spellStart"/>
      <w:r>
        <w:t>İİKm</w:t>
      </w:r>
      <w:proofErr w:type="spellEnd"/>
      <w:r>
        <w:t>.126)</w:t>
      </w:r>
    </w:p>
    <w:p w:rsidR="0082483D" w:rsidRDefault="0082483D">
      <w:pPr>
        <w:rPr>
          <w:sz w:val="2"/>
          <w:szCs w:val="2"/>
        </w:rPr>
      </w:pPr>
    </w:p>
    <w:sectPr w:rsidR="0082483D" w:rsidSect="0082483D">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3F" w:rsidRDefault="0054523F" w:rsidP="0082483D">
      <w:r>
        <w:separator/>
      </w:r>
    </w:p>
  </w:endnote>
  <w:endnote w:type="continuationSeparator" w:id="0">
    <w:p w:rsidR="0054523F" w:rsidRDefault="0054523F" w:rsidP="00824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Impact">
    <w:panose1 w:val="020B080603090205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3F" w:rsidRDefault="0054523F"/>
  </w:footnote>
  <w:footnote w:type="continuationSeparator" w:id="0">
    <w:p w:rsidR="0054523F" w:rsidRDefault="005452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BED"/>
    <w:multiLevelType w:val="multilevel"/>
    <w:tmpl w:val="FE525BE0"/>
    <w:lvl w:ilvl="0">
      <w:numFmt w:val="decimal"/>
      <w:lvlText w:val="80.253.%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6744C"/>
    <w:multiLevelType w:val="multilevel"/>
    <w:tmpl w:val="9ABA5E4C"/>
    <w:lvl w:ilvl="0">
      <w:numFmt w:val="decimal"/>
      <w:lvlText w:val="308.763.%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15559"/>
    <w:multiLevelType w:val="multilevel"/>
    <w:tmpl w:val="EE18BDF0"/>
    <w:lvl w:ilvl="0">
      <w:numFmt w:val="decimal"/>
      <w:lvlText w:val="4.592.500.%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E3148"/>
    <w:multiLevelType w:val="multilevel"/>
    <w:tmpl w:val="915E4F5A"/>
    <w:lvl w:ilvl="0">
      <w:numFmt w:val="decimal"/>
      <w:lvlText w:val="434.957.%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D3C51"/>
    <w:multiLevelType w:val="multilevel"/>
    <w:tmpl w:val="7E58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C653E"/>
    <w:multiLevelType w:val="multilevel"/>
    <w:tmpl w:val="901E4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E8074A"/>
    <w:multiLevelType w:val="multilevel"/>
    <w:tmpl w:val="E2987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F303F8"/>
    <w:multiLevelType w:val="multilevel"/>
    <w:tmpl w:val="FD621D5E"/>
    <w:lvl w:ilvl="0">
      <w:numFmt w:val="decimal"/>
      <w:lvlText w:val="1.556.465.%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D43FFC"/>
    <w:multiLevelType w:val="multilevel"/>
    <w:tmpl w:val="F46096BE"/>
    <w:lvl w:ilvl="0">
      <w:numFmt w:val="decimal"/>
      <w:lvlText w:val="244.253.%1"/>
      <w:lvlJc w:val="left"/>
      <w:rPr>
        <w:rFonts w:ascii="Times New Roman" w:eastAsia="Times New Roman" w:hAnsi="Times New Roman" w:cs="Times New Roman"/>
        <w:b w:val="0"/>
        <w:bCs w:val="0"/>
        <w:i w:val="0"/>
        <w:iCs w:val="0"/>
        <w:smallCaps w:val="0"/>
        <w:strike w:val="0"/>
        <w:color w:val="000000"/>
        <w:spacing w:val="-2"/>
        <w:w w:val="66"/>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2483D"/>
    <w:rsid w:val="0054523F"/>
    <w:rsid w:val="00797783"/>
    <w:rsid w:val="0082483D"/>
    <w:rsid w:val="00E36C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83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2483D"/>
    <w:rPr>
      <w:color w:val="000080"/>
      <w:u w:val="single"/>
    </w:rPr>
  </w:style>
  <w:style w:type="character" w:customStyle="1" w:styleId="Gvdemetni2">
    <w:name w:val="Gövde metni (2)_"/>
    <w:basedOn w:val="VarsaylanParagrafYazTipi"/>
    <w:link w:val="Gvdemetni20"/>
    <w:rsid w:val="0082483D"/>
    <w:rPr>
      <w:rFonts w:ascii="Lucida Sans Unicode" w:eastAsia="Lucida Sans Unicode" w:hAnsi="Lucida Sans Unicode" w:cs="Lucida Sans Unicode"/>
      <w:b/>
      <w:bCs/>
      <w:i w:val="0"/>
      <w:iCs w:val="0"/>
      <w:smallCaps w:val="0"/>
      <w:strike w:val="0"/>
      <w:spacing w:val="-16"/>
      <w:sz w:val="14"/>
      <w:szCs w:val="14"/>
      <w:u w:val="none"/>
    </w:rPr>
  </w:style>
  <w:style w:type="character" w:customStyle="1" w:styleId="Gvdemetni21">
    <w:name w:val="Gövde metni (2)"/>
    <w:basedOn w:val="Gvdemetni2"/>
    <w:rsid w:val="0082483D"/>
    <w:rPr>
      <w:color w:val="000000"/>
      <w:w w:val="100"/>
      <w:position w:val="0"/>
      <w:u w:val="single"/>
      <w:lang w:val="tr-TR"/>
    </w:rPr>
  </w:style>
  <w:style w:type="character" w:customStyle="1" w:styleId="Gvdemetni">
    <w:name w:val="Gövde metni_"/>
    <w:basedOn w:val="VarsaylanParagrafYazTipi"/>
    <w:link w:val="Gvdemetni0"/>
    <w:rsid w:val="0082483D"/>
    <w:rPr>
      <w:rFonts w:ascii="Lucida Sans Unicode" w:eastAsia="Lucida Sans Unicode" w:hAnsi="Lucida Sans Unicode" w:cs="Lucida Sans Unicode"/>
      <w:b w:val="0"/>
      <w:bCs w:val="0"/>
      <w:i w:val="0"/>
      <w:iCs w:val="0"/>
      <w:smallCaps w:val="0"/>
      <w:strike w:val="0"/>
      <w:spacing w:val="-16"/>
      <w:sz w:val="13"/>
      <w:szCs w:val="13"/>
      <w:u w:val="none"/>
    </w:rPr>
  </w:style>
  <w:style w:type="character" w:customStyle="1" w:styleId="Gvdemetnitalik">
    <w:name w:val="Gövde metni + İtalik"/>
    <w:basedOn w:val="Gvdemetni"/>
    <w:rsid w:val="0082483D"/>
    <w:rPr>
      <w:i/>
      <w:iCs/>
      <w:color w:val="000000"/>
      <w:w w:val="100"/>
      <w:position w:val="0"/>
      <w:lang w:val="tr-TR"/>
    </w:rPr>
  </w:style>
  <w:style w:type="character" w:customStyle="1" w:styleId="Gvdemetni0ptbolukbraklyor">
    <w:name w:val="Gövde metni + 0 pt boşluk bırakılıyor"/>
    <w:basedOn w:val="Gvdemetni"/>
    <w:rsid w:val="0082483D"/>
    <w:rPr>
      <w:color w:val="000000"/>
      <w:spacing w:val="6"/>
      <w:w w:val="100"/>
      <w:position w:val="0"/>
      <w:lang w:val="tr-TR"/>
    </w:rPr>
  </w:style>
  <w:style w:type="character" w:customStyle="1" w:styleId="Gvdemetni2Impact6ptKalnDeiltalik0ptbolukbraklyor">
    <w:name w:val="Gövde metni (2) + Impact;6 pt;Kalın Değil;İtalik;0 pt boşluk bırakılıyor"/>
    <w:basedOn w:val="Gvdemetni2"/>
    <w:rsid w:val="0082483D"/>
    <w:rPr>
      <w:rFonts w:ascii="Impact" w:eastAsia="Impact" w:hAnsi="Impact" w:cs="Impact"/>
      <w:b/>
      <w:bCs/>
      <w:i/>
      <w:iCs/>
      <w:color w:val="000000"/>
      <w:spacing w:val="0"/>
      <w:w w:val="100"/>
      <w:position w:val="0"/>
      <w:sz w:val="12"/>
      <w:szCs w:val="12"/>
    </w:rPr>
  </w:style>
  <w:style w:type="paragraph" w:customStyle="1" w:styleId="Gvdemetni20">
    <w:name w:val="Gövde metni (2)"/>
    <w:basedOn w:val="Normal"/>
    <w:link w:val="Gvdemetni2"/>
    <w:rsid w:val="0082483D"/>
    <w:pPr>
      <w:shd w:val="clear" w:color="auto" w:fill="FFFFFF"/>
      <w:spacing w:after="120" w:line="0" w:lineRule="atLeast"/>
      <w:jc w:val="center"/>
    </w:pPr>
    <w:rPr>
      <w:rFonts w:ascii="Lucida Sans Unicode" w:eastAsia="Lucida Sans Unicode" w:hAnsi="Lucida Sans Unicode" w:cs="Lucida Sans Unicode"/>
      <w:b/>
      <w:bCs/>
      <w:spacing w:val="-16"/>
      <w:sz w:val="14"/>
      <w:szCs w:val="14"/>
    </w:rPr>
  </w:style>
  <w:style w:type="paragraph" w:customStyle="1" w:styleId="Gvdemetni0">
    <w:name w:val="Gövde metni"/>
    <w:basedOn w:val="Normal"/>
    <w:link w:val="Gvdemetni"/>
    <w:rsid w:val="0082483D"/>
    <w:pPr>
      <w:shd w:val="clear" w:color="auto" w:fill="FFFFFF"/>
      <w:spacing w:after="120" w:line="192" w:lineRule="exact"/>
      <w:jc w:val="both"/>
    </w:pPr>
    <w:rPr>
      <w:rFonts w:ascii="Lucida Sans Unicode" w:eastAsia="Lucida Sans Unicode" w:hAnsi="Lucida Sans Unicode" w:cs="Lucida Sans Unicode"/>
      <w:spacing w:val="-16"/>
      <w:sz w:val="13"/>
      <w:szCs w:val="13"/>
    </w:rPr>
  </w:style>
  <w:style w:type="character" w:customStyle="1" w:styleId="Gvdemetnitalik0ptbolukbraklyor50lek">
    <w:name w:val="Gövde metni + İtalik;0 pt boşluk bırakılıyor;50% ölçek"/>
    <w:basedOn w:val="Gvdemetni"/>
    <w:rsid w:val="00E36C95"/>
    <w:rPr>
      <w:rFonts w:ascii="Times New Roman" w:eastAsia="Times New Roman" w:hAnsi="Times New Roman" w:cs="Times New Roman"/>
      <w:i/>
      <w:iCs/>
      <w:color w:val="000000"/>
      <w:spacing w:val="-6"/>
      <w:w w:val="50"/>
      <w:position w:val="0"/>
      <w:sz w:val="21"/>
      <w:szCs w:val="21"/>
      <w:lang w:val="tr-TR"/>
    </w:rPr>
  </w:style>
  <w:style w:type="character" w:customStyle="1" w:styleId="GvdemetniGeorgia95pttalik0ptbolukbraklyor100lek">
    <w:name w:val="Gövde metni + Georgia;9;5 pt;İtalik;0 pt boşluk bırakılıyor;100% ölçek"/>
    <w:basedOn w:val="Gvdemetni"/>
    <w:rsid w:val="00E36C95"/>
    <w:rPr>
      <w:rFonts w:ascii="Georgia" w:eastAsia="Georgia" w:hAnsi="Georgia" w:cs="Georgia"/>
      <w:i/>
      <w:iCs/>
      <w:color w:val="000000"/>
      <w:spacing w:val="0"/>
      <w:w w:val="100"/>
      <w:position w:val="0"/>
      <w:sz w:val="19"/>
      <w:szCs w:val="19"/>
    </w:rPr>
  </w:style>
  <w:style w:type="character" w:customStyle="1" w:styleId="GvdemetniKkBykHarf">
    <w:name w:val="Gövde metni + Küçük Büyük Harf"/>
    <w:basedOn w:val="Gvdemetni"/>
    <w:rsid w:val="00E36C95"/>
    <w:rPr>
      <w:rFonts w:ascii="Times New Roman" w:eastAsia="Times New Roman" w:hAnsi="Times New Roman" w:cs="Times New Roman"/>
      <w:smallCaps/>
      <w:color w:val="000000"/>
      <w:spacing w:val="-4"/>
      <w:w w:val="60"/>
      <w:position w:val="0"/>
      <w:sz w:val="21"/>
      <w:szCs w:val="21"/>
      <w:lang w:val="tr-TR"/>
    </w:rPr>
  </w:style>
  <w:style w:type="character" w:customStyle="1" w:styleId="Gvdemetni0ptbolukbraklyor100lek">
    <w:name w:val="Gövde metni + 0 pt boşluk bırakılıyor;100% ölçek"/>
    <w:basedOn w:val="Gvdemetni"/>
    <w:rsid w:val="00E36C95"/>
    <w:rPr>
      <w:rFonts w:ascii="Times New Roman" w:eastAsia="Times New Roman" w:hAnsi="Times New Roman" w:cs="Times New Roman"/>
      <w:color w:val="000000"/>
      <w:spacing w:val="-17"/>
      <w:w w:val="100"/>
      <w:position w:val="0"/>
      <w:sz w:val="21"/>
      <w:szCs w:val="21"/>
      <w:lang w:val="tr-TR"/>
    </w:rPr>
  </w:style>
  <w:style w:type="character" w:customStyle="1" w:styleId="Gvdemetni10pt0ptbolukbraklyor100lek">
    <w:name w:val="Gövde metni + 10 pt;0 pt boşluk bırakılıyor;100% ölçek"/>
    <w:basedOn w:val="Gvdemetni"/>
    <w:rsid w:val="00E36C95"/>
    <w:rPr>
      <w:rFonts w:ascii="Times New Roman" w:eastAsia="Times New Roman" w:hAnsi="Times New Roman" w:cs="Times New Roman"/>
      <w:color w:val="000000"/>
      <w:spacing w:val="0"/>
      <w:w w:val="100"/>
      <w:position w:val="0"/>
      <w:sz w:val="20"/>
      <w:szCs w:val="20"/>
    </w:rPr>
  </w:style>
  <w:style w:type="character" w:customStyle="1" w:styleId="Balk1">
    <w:name w:val="Başlık #1_"/>
    <w:basedOn w:val="VarsaylanParagrafYazTipi"/>
    <w:link w:val="Balk10"/>
    <w:rsid w:val="00E36C95"/>
    <w:rPr>
      <w:rFonts w:ascii="Times New Roman" w:eastAsia="Times New Roman" w:hAnsi="Times New Roman" w:cs="Times New Roman"/>
      <w:b/>
      <w:bCs/>
      <w:spacing w:val="-7"/>
      <w:w w:val="70"/>
      <w:sz w:val="21"/>
      <w:szCs w:val="21"/>
      <w:shd w:val="clear" w:color="auto" w:fill="FFFFFF"/>
    </w:rPr>
  </w:style>
  <w:style w:type="paragraph" w:customStyle="1" w:styleId="Balk10">
    <w:name w:val="Başlık #1"/>
    <w:basedOn w:val="Normal"/>
    <w:link w:val="Balk1"/>
    <w:rsid w:val="00E36C95"/>
    <w:pPr>
      <w:shd w:val="clear" w:color="auto" w:fill="FFFFFF"/>
      <w:spacing w:after="180" w:line="0" w:lineRule="atLeast"/>
      <w:jc w:val="right"/>
      <w:outlineLvl w:val="0"/>
    </w:pPr>
    <w:rPr>
      <w:rFonts w:ascii="Times New Roman" w:eastAsia="Times New Roman" w:hAnsi="Times New Roman" w:cs="Times New Roman"/>
      <w:b/>
      <w:bCs/>
      <w:color w:val="auto"/>
      <w:spacing w:val="-7"/>
      <w:w w:val="70"/>
      <w:sz w:val="21"/>
      <w:szCs w:val="21"/>
    </w:rPr>
  </w:style>
  <w:style w:type="character" w:customStyle="1" w:styleId="indekiler">
    <w:name w:val="İçindekiler_"/>
    <w:basedOn w:val="VarsaylanParagrafYazTipi"/>
    <w:link w:val="indekiler0"/>
    <w:rsid w:val="00797783"/>
    <w:rPr>
      <w:rFonts w:ascii="Times New Roman" w:eastAsia="Times New Roman" w:hAnsi="Times New Roman" w:cs="Times New Roman"/>
      <w:spacing w:val="-2"/>
      <w:w w:val="66"/>
      <w:sz w:val="16"/>
      <w:szCs w:val="16"/>
      <w:shd w:val="clear" w:color="auto" w:fill="FFFFFF"/>
    </w:rPr>
  </w:style>
  <w:style w:type="paragraph" w:customStyle="1" w:styleId="indekiler0">
    <w:name w:val="İçindekiler"/>
    <w:basedOn w:val="Normal"/>
    <w:link w:val="indekiler"/>
    <w:rsid w:val="00797783"/>
    <w:pPr>
      <w:shd w:val="clear" w:color="auto" w:fill="FFFFFF"/>
      <w:spacing w:line="206" w:lineRule="exact"/>
      <w:jc w:val="both"/>
    </w:pPr>
    <w:rPr>
      <w:rFonts w:ascii="Times New Roman" w:eastAsia="Times New Roman" w:hAnsi="Times New Roman" w:cs="Times New Roman"/>
      <w:color w:val="auto"/>
      <w:spacing w:val="-2"/>
      <w:w w:val="66"/>
      <w:sz w:val="16"/>
      <w:szCs w:val="16"/>
    </w:rPr>
  </w:style>
  <w:style w:type="character" w:customStyle="1" w:styleId="Gvdemetnitalik0ptbolukbraklyor100lek">
    <w:name w:val="Gövde metni + İtalik;0 pt boşluk bırakılıyor;100% ölçek"/>
    <w:basedOn w:val="Gvdemetni"/>
    <w:rsid w:val="00797783"/>
    <w:rPr>
      <w:rFonts w:ascii="Times New Roman" w:eastAsia="Times New Roman" w:hAnsi="Times New Roman" w:cs="Times New Roman"/>
      <w:i/>
      <w:iCs/>
      <w:color w:val="000000"/>
      <w:spacing w:val="-10"/>
      <w:w w:val="100"/>
      <w:position w:val="0"/>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1948</Words>
  <Characters>11109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2012-10-24T07:41:00Z</dcterms:created>
  <dcterms:modified xsi:type="dcterms:W3CDTF">2012-10-24T07:54:00Z</dcterms:modified>
</cp:coreProperties>
</file>