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F9" w:rsidRPr="00FA2EF9" w:rsidRDefault="00FA2EF9" w:rsidP="00FA2EF9">
      <w:pPr>
        <w:spacing w:after="0" w:line="240" w:lineRule="atLeast"/>
        <w:jc w:val="center"/>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GAYRİMENKUL SATILACAKTIR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b/>
          <w:bCs/>
          <w:color w:val="0000CC"/>
          <w:sz w:val="18"/>
          <w:szCs w:val="18"/>
          <w:lang w:eastAsia="tr-TR"/>
        </w:rPr>
        <w:t>Ankara Doğal Elektrik Üretim ve Ticaret A.Ş. Genel Müdürlüğünden:</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Özelleştirme İdaresi Başkanlığınca Ankara Doğal Elektrik Üretim ve Ticaret A.Ş.(ADÜAŞ)’ye devredilen Maliye Hazinesine ait aşağıda belirtilen taşınmazlar “satış (varlık satışı)” yöntemi ve “pazarlık” usulü uygulanmak suretiyle özelleştirilmek üzere ihale edilecektir.</w:t>
      </w:r>
    </w:p>
    <w:p w:rsidR="00FA2EF9" w:rsidRPr="00FA2EF9" w:rsidRDefault="00FA2EF9" w:rsidP="00FA2EF9">
      <w:pPr>
        <w:spacing w:after="0" w:line="240" w:lineRule="atLeast"/>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tblPr>
      <w:tblGrid>
        <w:gridCol w:w="2978"/>
        <w:gridCol w:w="1134"/>
        <w:gridCol w:w="1418"/>
        <w:gridCol w:w="1558"/>
      </w:tblGrid>
      <w:tr w:rsidR="00FA2EF9" w:rsidRPr="00FA2EF9" w:rsidTr="00FA2EF9">
        <w:trPr>
          <w:trHeight w:val="20"/>
          <w:jc w:val="center"/>
        </w:trPr>
        <w:tc>
          <w:tcPr>
            <w:tcW w:w="29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İhale Konusu Varlık</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Geçici Teminat Bedeli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Tanıtım Dokümanı ve Şartname Bedeli</w:t>
            </w:r>
          </w:p>
        </w:tc>
        <w:tc>
          <w:tcPr>
            <w:tcW w:w="15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2EF9" w:rsidRPr="00FA2EF9" w:rsidRDefault="00FA2EF9" w:rsidP="00FA2EF9">
            <w:pPr>
              <w:spacing w:after="0" w:line="24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Son Teklif Verme</w:t>
            </w:r>
          </w:p>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Tarih ve Saati</w:t>
            </w:r>
          </w:p>
        </w:tc>
      </w:tr>
      <w:tr w:rsidR="00FA2EF9" w:rsidRPr="00FA2EF9" w:rsidTr="00FA2EF9">
        <w:trPr>
          <w:trHeight w:val="20"/>
          <w:jc w:val="center"/>
        </w:trPr>
        <w:tc>
          <w:tcPr>
            <w:tcW w:w="297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both"/>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Mardin ili, Mazıdağı ilçesi, Poyraz mahallesi, 145 ada 91 parseldeki 1.551.055,34 m</w:t>
            </w:r>
            <w:r w:rsidRPr="00FA2EF9">
              <w:rPr>
                <w:rFonts w:ascii="Times New Roman" w:eastAsia="Times New Roman" w:hAnsi="Times New Roman" w:cs="Times New Roman"/>
                <w:color w:val="000000"/>
                <w:sz w:val="16"/>
                <w:szCs w:val="16"/>
                <w:vertAlign w:val="superscript"/>
                <w:lang w:eastAsia="tr-TR"/>
              </w:rPr>
              <w:t>2</w:t>
            </w:r>
            <w:r w:rsidRPr="00FA2EF9">
              <w:rPr>
                <w:rFonts w:ascii="Times New Roman" w:eastAsia="Times New Roman" w:hAnsi="Times New Roman" w:cs="Times New Roman"/>
                <w:color w:val="000000"/>
                <w:sz w:val="16"/>
                <w:lang w:eastAsia="tr-TR"/>
              </w:rPr>
              <w:t> </w:t>
            </w:r>
            <w:r w:rsidRPr="00FA2EF9">
              <w:rPr>
                <w:rFonts w:ascii="Times New Roman" w:eastAsia="Times New Roman" w:hAnsi="Times New Roman" w:cs="Times New Roman"/>
                <w:color w:val="000000"/>
                <w:sz w:val="16"/>
                <w:szCs w:val="16"/>
                <w:lang w:eastAsia="tr-TR"/>
              </w:rPr>
              <w:t>yüzölçümlü taşınmaz.</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250.000-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1.000- TL</w:t>
            </w:r>
          </w:p>
        </w:tc>
        <w:tc>
          <w:tcPr>
            <w:tcW w:w="15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13.11.2012,</w:t>
            </w:r>
            <w:r w:rsidRPr="00FA2EF9">
              <w:rPr>
                <w:rFonts w:ascii="Times New Roman" w:eastAsia="Times New Roman" w:hAnsi="Times New Roman" w:cs="Times New Roman"/>
                <w:color w:val="000000"/>
                <w:sz w:val="16"/>
                <w:lang w:eastAsia="tr-TR"/>
              </w:rPr>
              <w:t> 14:00</w:t>
            </w:r>
          </w:p>
        </w:tc>
      </w:tr>
      <w:tr w:rsidR="00FA2EF9" w:rsidRPr="00FA2EF9" w:rsidTr="00FA2EF9">
        <w:trPr>
          <w:trHeight w:val="20"/>
          <w:jc w:val="center"/>
        </w:trPr>
        <w:tc>
          <w:tcPr>
            <w:tcW w:w="297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both"/>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Antalya ili, Manavgat ilçesi, Sorkun köyü, 1632 ada, 1 parseldeki 42.632,00 m</w:t>
            </w:r>
            <w:r w:rsidRPr="00FA2EF9">
              <w:rPr>
                <w:rFonts w:ascii="Times New Roman" w:eastAsia="Times New Roman" w:hAnsi="Times New Roman" w:cs="Times New Roman"/>
                <w:color w:val="000000"/>
                <w:sz w:val="16"/>
                <w:szCs w:val="16"/>
                <w:vertAlign w:val="superscript"/>
                <w:lang w:eastAsia="tr-TR"/>
              </w:rPr>
              <w:t>2</w:t>
            </w:r>
            <w:r w:rsidRPr="00FA2EF9">
              <w:rPr>
                <w:rFonts w:ascii="Times New Roman" w:eastAsia="Times New Roman" w:hAnsi="Times New Roman" w:cs="Times New Roman"/>
                <w:color w:val="000000"/>
                <w:sz w:val="16"/>
                <w:lang w:eastAsia="tr-TR"/>
              </w:rPr>
              <w:t> </w:t>
            </w:r>
            <w:r w:rsidRPr="00FA2EF9">
              <w:rPr>
                <w:rFonts w:ascii="Times New Roman" w:eastAsia="Times New Roman" w:hAnsi="Times New Roman" w:cs="Times New Roman"/>
                <w:color w:val="000000"/>
                <w:sz w:val="16"/>
                <w:szCs w:val="16"/>
                <w:lang w:eastAsia="tr-TR"/>
              </w:rPr>
              <w:t>yüzölçümlü taşınmaz.</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200.000-TL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400-TL</w:t>
            </w:r>
          </w:p>
        </w:tc>
        <w:tc>
          <w:tcPr>
            <w:tcW w:w="15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15.11.2012,</w:t>
            </w:r>
            <w:r w:rsidRPr="00FA2EF9">
              <w:rPr>
                <w:rFonts w:ascii="Times New Roman" w:eastAsia="Times New Roman" w:hAnsi="Times New Roman" w:cs="Times New Roman"/>
                <w:color w:val="000000"/>
                <w:sz w:val="16"/>
                <w:lang w:eastAsia="tr-TR"/>
              </w:rPr>
              <w:t> 14:00</w:t>
            </w:r>
          </w:p>
        </w:tc>
      </w:tr>
      <w:tr w:rsidR="00FA2EF9" w:rsidRPr="00FA2EF9" w:rsidTr="00FA2EF9">
        <w:trPr>
          <w:trHeight w:val="20"/>
          <w:jc w:val="center"/>
        </w:trPr>
        <w:tc>
          <w:tcPr>
            <w:tcW w:w="297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both"/>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Antalya ili, Manavgat ilçesi, Sorkun köyü, 1633 ada, 3 parseldeki 30.488,05 m</w:t>
            </w:r>
            <w:r w:rsidRPr="00FA2EF9">
              <w:rPr>
                <w:rFonts w:ascii="Times New Roman" w:eastAsia="Times New Roman" w:hAnsi="Times New Roman" w:cs="Times New Roman"/>
                <w:color w:val="000000"/>
                <w:sz w:val="16"/>
                <w:szCs w:val="16"/>
                <w:vertAlign w:val="superscript"/>
                <w:lang w:eastAsia="tr-TR"/>
              </w:rPr>
              <w:t>2</w:t>
            </w:r>
            <w:r w:rsidRPr="00FA2EF9">
              <w:rPr>
                <w:rFonts w:ascii="Times New Roman" w:eastAsia="Times New Roman" w:hAnsi="Times New Roman" w:cs="Times New Roman"/>
                <w:color w:val="000000"/>
                <w:sz w:val="16"/>
                <w:lang w:eastAsia="tr-TR"/>
              </w:rPr>
              <w:t> </w:t>
            </w:r>
            <w:r w:rsidRPr="00FA2EF9">
              <w:rPr>
                <w:rFonts w:ascii="Times New Roman" w:eastAsia="Times New Roman" w:hAnsi="Times New Roman" w:cs="Times New Roman"/>
                <w:color w:val="000000"/>
                <w:sz w:val="16"/>
                <w:szCs w:val="16"/>
                <w:lang w:eastAsia="tr-TR"/>
              </w:rPr>
              <w:t>yüzölçümlü taşınmaz.</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200.000-TL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400-TL</w:t>
            </w:r>
          </w:p>
        </w:tc>
        <w:tc>
          <w:tcPr>
            <w:tcW w:w="15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2EF9" w:rsidRPr="00FA2EF9" w:rsidRDefault="00FA2EF9" w:rsidP="00FA2EF9">
            <w:pPr>
              <w:spacing w:after="0" w:line="20" w:lineRule="atLeast"/>
              <w:jc w:val="center"/>
              <w:rPr>
                <w:rFonts w:ascii="Times New Roman" w:eastAsia="Times New Roman" w:hAnsi="Times New Roman" w:cs="Times New Roman"/>
                <w:sz w:val="20"/>
                <w:szCs w:val="20"/>
                <w:lang w:eastAsia="tr-TR"/>
              </w:rPr>
            </w:pPr>
            <w:r w:rsidRPr="00FA2EF9">
              <w:rPr>
                <w:rFonts w:ascii="Times New Roman" w:eastAsia="Times New Roman" w:hAnsi="Times New Roman" w:cs="Times New Roman"/>
                <w:color w:val="000000"/>
                <w:sz w:val="16"/>
                <w:szCs w:val="16"/>
                <w:lang w:eastAsia="tr-TR"/>
              </w:rPr>
              <w:t>16.11.2012,</w:t>
            </w:r>
            <w:r w:rsidRPr="00FA2EF9">
              <w:rPr>
                <w:rFonts w:ascii="Times New Roman" w:eastAsia="Times New Roman" w:hAnsi="Times New Roman" w:cs="Times New Roman"/>
                <w:color w:val="000000"/>
                <w:sz w:val="16"/>
                <w:lang w:eastAsia="tr-TR"/>
              </w:rPr>
              <w:t> 14:00</w:t>
            </w:r>
          </w:p>
        </w:tc>
      </w:tr>
    </w:tbl>
    <w:p w:rsidR="00FA2EF9" w:rsidRPr="00FA2EF9" w:rsidRDefault="00FA2EF9" w:rsidP="00FA2EF9">
      <w:pPr>
        <w:spacing w:after="0" w:line="240" w:lineRule="atLeast"/>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 </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1 -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İhaleler, kapalı zarf içerisinde teklif almak ve görüşmeler yapmak suretiyle “Satış (Varlık Satışı)” yöntemi ve “Pazarlık” usulü ile gerçekleştirilecektir. İhale Komisyonunca gerekli görülmesi halinde ihaleler, pazarlık görüşmesine devam edilen teklif sahiplerinin katılımıyla “Açık Artırma” usulü ile sonuçlandırılabilecektir.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2 -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Satışa konu taşınmazlardan birine teklif verilebileceği gibi ayrı ayrı olmak koşuluyla birden fazla taşınmaz için de teklif verilebilir. Verilen teklifler herhangi bir şartı içeremeyeceği gibi birden fazla teklif verilmesi halinde bu teklifler birbiriyle ilişkilendirilemez.</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3 -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Satışa konu taşınmazlar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4 -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İhaleye katılmak için yukarıdaki tabloda belirtilen son teklif verme tarih ve saatine kadar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“İhale Şartnamesi” ve “Tanıtım</w:t>
      </w:r>
      <w:r w:rsidRPr="00FA2EF9">
        <w:rPr>
          <w:rFonts w:ascii="Times New Roman" w:eastAsia="Times New Roman" w:hAnsi="Times New Roman" w:cs="Times New Roman"/>
          <w:color w:val="000000"/>
          <w:sz w:val="18"/>
          <w:lang w:eastAsia="tr-TR"/>
        </w:rPr>
        <w:t>Dokümanı”nın </w:t>
      </w:r>
      <w:r w:rsidRPr="00FA2EF9">
        <w:rPr>
          <w:rFonts w:ascii="Times New Roman" w:eastAsia="Times New Roman" w:hAnsi="Times New Roman" w:cs="Times New Roman"/>
          <w:color w:val="000000"/>
          <w:sz w:val="18"/>
          <w:szCs w:val="18"/>
          <w:lang w:eastAsia="tr-TR"/>
        </w:rPr>
        <w:t>satın alınması zorunludur. İhale Şartnamesi ve Tanıtım Dokümanı;</w:t>
      </w:r>
      <w:r w:rsidRPr="00FA2EF9">
        <w:rPr>
          <w:rFonts w:ascii="Times New Roman" w:eastAsia="Times New Roman" w:hAnsi="Times New Roman" w:cs="Times New Roman"/>
          <w:color w:val="000000"/>
          <w:sz w:val="18"/>
          <w:lang w:eastAsia="tr-TR"/>
        </w:rPr>
        <w:t> T.Halk </w:t>
      </w:r>
      <w:r w:rsidRPr="00FA2EF9">
        <w:rPr>
          <w:rFonts w:ascii="Times New Roman" w:eastAsia="Times New Roman" w:hAnsi="Times New Roman" w:cs="Times New Roman"/>
          <w:color w:val="000000"/>
          <w:sz w:val="18"/>
          <w:szCs w:val="18"/>
          <w:lang w:eastAsia="tr-TR"/>
        </w:rPr>
        <w:t>Bankası Ankara</w:t>
      </w:r>
      <w:r w:rsidRPr="00FA2EF9">
        <w:rPr>
          <w:rFonts w:ascii="Times New Roman" w:eastAsia="Times New Roman" w:hAnsi="Times New Roman" w:cs="Times New Roman"/>
          <w:color w:val="000000"/>
          <w:sz w:val="18"/>
          <w:lang w:eastAsia="tr-TR"/>
        </w:rPr>
        <w:t> Mithatpaşa </w:t>
      </w:r>
      <w:r w:rsidRPr="00FA2EF9">
        <w:rPr>
          <w:rFonts w:ascii="Times New Roman" w:eastAsia="Times New Roman" w:hAnsi="Times New Roman" w:cs="Times New Roman"/>
          <w:color w:val="000000"/>
          <w:sz w:val="18"/>
          <w:szCs w:val="18"/>
          <w:lang w:eastAsia="tr-TR"/>
        </w:rPr>
        <w:t>Şubesi nezdinde bulunan</w:t>
      </w:r>
      <w:r w:rsidRPr="00FA2EF9">
        <w:rPr>
          <w:rFonts w:ascii="Times New Roman" w:eastAsia="Times New Roman" w:hAnsi="Times New Roman" w:cs="Times New Roman"/>
          <w:color w:val="000000"/>
          <w:sz w:val="18"/>
          <w:lang w:eastAsia="tr-TR"/>
        </w:rPr>
        <w:t> ADÜAŞ  Genel </w:t>
      </w:r>
      <w:r w:rsidRPr="00FA2EF9">
        <w:rPr>
          <w:rFonts w:ascii="Times New Roman" w:eastAsia="Times New Roman" w:hAnsi="Times New Roman" w:cs="Times New Roman"/>
          <w:color w:val="000000"/>
          <w:sz w:val="18"/>
          <w:szCs w:val="18"/>
          <w:lang w:eastAsia="tr-TR"/>
        </w:rPr>
        <w:t>Müdürlüğünün TR820001200939600010260124 no.lu hesabına yukarıdaki tabloda belirtilen tutarlar, birden fazla teklif verilmesi halinde her biri için ayrı ayrı yatırılarak ve “Satışa Konu Taşınmazın İsmi, İhale Şartnamesi ve Tanıtım Dokümanı Bedeli” ifadesini içerir şekilde ve üstünde ihaleye katılacak olan gerçek kişi, tüzel kişi veya ortak girişim grubunun isminin de açıkça belirtildiği dekont karşılığında,</w:t>
      </w:r>
      <w:r w:rsidRPr="00FA2EF9">
        <w:rPr>
          <w:rFonts w:ascii="Times New Roman" w:eastAsia="Times New Roman" w:hAnsi="Times New Roman" w:cs="Times New Roman"/>
          <w:color w:val="000000"/>
          <w:sz w:val="18"/>
          <w:lang w:eastAsia="tr-TR"/>
        </w:rPr>
        <w:t> ADÜAŞ’ın </w:t>
      </w:r>
      <w:r w:rsidRPr="00FA2EF9">
        <w:rPr>
          <w:rFonts w:ascii="Times New Roman" w:eastAsia="Times New Roman" w:hAnsi="Times New Roman" w:cs="Times New Roman"/>
          <w:color w:val="000000"/>
          <w:sz w:val="18"/>
          <w:szCs w:val="18"/>
          <w:lang w:eastAsia="tr-TR"/>
        </w:rPr>
        <w:t>aşağıda belirtilen adresinden temin edilebilir. Yatırılan bedel hiçbir surette iade edilmeyecektir.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5 -</w:t>
      </w:r>
      <w:r w:rsidRPr="00FA2EF9">
        <w:rPr>
          <w:rFonts w:ascii="Times New Roman" w:eastAsia="Times New Roman" w:hAnsi="Times New Roman" w:cs="Times New Roman"/>
          <w:color w:val="000000"/>
          <w:sz w:val="18"/>
          <w:lang w:eastAsia="tr-TR"/>
        </w:rPr>
        <w:t> </w:t>
      </w:r>
      <w:r w:rsidRPr="00FA2EF9">
        <w:rPr>
          <w:rFonts w:ascii="Times New Roman" w:eastAsia="Times New Roman" w:hAnsi="Times New Roman" w:cs="Times New Roman"/>
          <w:color w:val="000000"/>
          <w:sz w:val="18"/>
          <w:szCs w:val="18"/>
          <w:lang w:eastAsia="tr-TR"/>
        </w:rPr>
        <w:t>ADÜAŞ, ihale işlemlerini 4046 sayılı Özelleştirme Uygulamaları Hakkında Kanun hükümleri çerçevesinde yürütmektedir. Bu nedenle ihale işlemleri 2886 sayılı Kanun ile 4734 sayılı Kamu İhale Kanununa tabi olmayıp, ADÜAŞ ihaleleri iptal etmekte, yapıp yapmamakta veya dilediğine yapmakta, gerektiğinde teklif verme sürelerini belirli bir tarihe kadar veya bilahare belirlenecek tarihe kadar uzatmakta serbest olup bu husus teklif verme sürelerinin sona ermesinden önce duyurulur.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6 - İhaleye ilişkin diğer hususlar İhale Şartnamesinde yer almaktadır.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Bu özelleştirme işlemi Özelleştirme İdaresi Başkanlığının 23.03.2012 tarih ve 2073 sayılı, 31.10.2011 tarih ve 6461 sayılı yazıları ile</w:t>
      </w:r>
      <w:r w:rsidRPr="00FA2EF9">
        <w:rPr>
          <w:rFonts w:ascii="Times New Roman" w:eastAsia="Times New Roman" w:hAnsi="Times New Roman" w:cs="Times New Roman"/>
          <w:color w:val="000000"/>
          <w:sz w:val="18"/>
          <w:lang w:eastAsia="tr-TR"/>
        </w:rPr>
        <w:t> ADÜAŞ’a </w:t>
      </w:r>
      <w:r w:rsidRPr="00FA2EF9">
        <w:rPr>
          <w:rFonts w:ascii="Times New Roman" w:eastAsia="Times New Roman" w:hAnsi="Times New Roman" w:cs="Times New Roman"/>
          <w:color w:val="000000"/>
          <w:sz w:val="18"/>
          <w:szCs w:val="18"/>
          <w:lang w:eastAsia="tr-TR"/>
        </w:rPr>
        <w:t>verilen yetkiye istinaden gerçekleştirilmektedir.</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ANKARA DOĞAL ELEKTRİK ÜRETİM VE TİCARET A.Ş. GENEL MÜDÜRLÜĞÜ</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lang w:eastAsia="tr-TR"/>
        </w:rPr>
        <w:t>Çukurambar </w:t>
      </w:r>
      <w:r w:rsidRPr="00FA2EF9">
        <w:rPr>
          <w:rFonts w:ascii="Times New Roman" w:eastAsia="Times New Roman" w:hAnsi="Times New Roman" w:cs="Times New Roman"/>
          <w:color w:val="000000"/>
          <w:sz w:val="18"/>
          <w:szCs w:val="18"/>
          <w:lang w:eastAsia="tr-TR"/>
        </w:rPr>
        <w:t>Mah. 1424 Cad. No:6 Giriş Kat Çankaya-ANKARA</w:t>
      </w:r>
    </w:p>
    <w:p w:rsidR="00FA2EF9" w:rsidRPr="00FA2EF9" w:rsidRDefault="00FA2EF9" w:rsidP="00FA2EF9">
      <w:pPr>
        <w:spacing w:after="0" w:line="240" w:lineRule="atLeast"/>
        <w:ind w:firstLine="567"/>
        <w:jc w:val="both"/>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Tel : (312) 286 62 46 * Faks: (312) 286 62 48* www.aduas.gov.tr</w:t>
      </w:r>
    </w:p>
    <w:p w:rsidR="00FA2EF9" w:rsidRPr="00FA2EF9" w:rsidRDefault="00FA2EF9" w:rsidP="00FA2EF9">
      <w:pPr>
        <w:spacing w:after="0" w:line="240" w:lineRule="atLeast"/>
        <w:ind w:firstLine="567"/>
        <w:jc w:val="right"/>
        <w:rPr>
          <w:rFonts w:ascii="Times New Roman" w:eastAsia="Times New Roman" w:hAnsi="Times New Roman" w:cs="Times New Roman"/>
          <w:color w:val="000000"/>
          <w:sz w:val="20"/>
          <w:szCs w:val="20"/>
          <w:lang w:eastAsia="tr-TR"/>
        </w:rPr>
      </w:pPr>
      <w:r w:rsidRPr="00FA2EF9">
        <w:rPr>
          <w:rFonts w:ascii="Times New Roman" w:eastAsia="Times New Roman" w:hAnsi="Times New Roman" w:cs="Times New Roman"/>
          <w:color w:val="000000"/>
          <w:sz w:val="18"/>
          <w:szCs w:val="18"/>
          <w:lang w:eastAsia="tr-TR"/>
        </w:rPr>
        <w:t>8132/1-1</w:t>
      </w:r>
    </w:p>
    <w:p w:rsidR="00FA2EF9" w:rsidRPr="00FA2EF9" w:rsidRDefault="00FA2EF9" w:rsidP="00FA2EF9">
      <w:pPr>
        <w:spacing w:after="0" w:line="240" w:lineRule="atLeast"/>
        <w:rPr>
          <w:rFonts w:ascii="Times New Roman" w:eastAsia="Times New Roman" w:hAnsi="Times New Roman" w:cs="Times New Roman"/>
          <w:color w:val="000000"/>
          <w:sz w:val="27"/>
          <w:szCs w:val="27"/>
          <w:lang w:eastAsia="tr-TR"/>
        </w:rPr>
      </w:pPr>
      <w:hyperlink r:id="rId4" w:anchor="_top" w:history="1">
        <w:r w:rsidRPr="00FA2EF9">
          <w:rPr>
            <w:rFonts w:ascii="Arial" w:eastAsia="Times New Roman" w:hAnsi="Arial" w:cs="Arial"/>
            <w:color w:val="800080"/>
            <w:sz w:val="28"/>
            <w:u w:val="single"/>
            <w:lang w:val="en-US" w:eastAsia="tr-TR"/>
          </w:rPr>
          <w:t>▲</w:t>
        </w:r>
      </w:hyperlink>
    </w:p>
    <w:p w:rsidR="009E10DE" w:rsidRDefault="009E10DE"/>
    <w:sectPr w:rsidR="009E10DE" w:rsidSect="009E1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2EF9"/>
    <w:rsid w:val="009E10DE"/>
    <w:rsid w:val="00FA2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2EF9"/>
  </w:style>
  <w:style w:type="character" w:customStyle="1" w:styleId="grame">
    <w:name w:val="grame"/>
    <w:basedOn w:val="VarsaylanParagrafYazTipi"/>
    <w:rsid w:val="00FA2EF9"/>
  </w:style>
  <w:style w:type="character" w:customStyle="1" w:styleId="spelle">
    <w:name w:val="spelle"/>
    <w:basedOn w:val="VarsaylanParagrafYazTipi"/>
    <w:rsid w:val="00FA2EF9"/>
  </w:style>
  <w:style w:type="paragraph" w:styleId="NormalWeb">
    <w:name w:val="Normal (Web)"/>
    <w:basedOn w:val="Normal"/>
    <w:uiPriority w:val="99"/>
    <w:semiHidden/>
    <w:unhideWhenUsed/>
    <w:rsid w:val="00FA2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2EF9"/>
    <w:rPr>
      <w:color w:val="0000FF"/>
      <w:u w:val="single"/>
    </w:rPr>
  </w:style>
</w:styles>
</file>

<file path=word/webSettings.xml><?xml version="1.0" encoding="utf-8"?>
<w:webSettings xmlns:r="http://schemas.openxmlformats.org/officeDocument/2006/relationships" xmlns:w="http://schemas.openxmlformats.org/wordprocessingml/2006/main">
  <w:divs>
    <w:div w:id="6283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10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2012-10-12T09:24:00Z</dcterms:created>
  <dcterms:modified xsi:type="dcterms:W3CDTF">2012-10-12T09:24:00Z</dcterms:modified>
</cp:coreProperties>
</file>