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029" w:rsidRDefault="00393FDA">
      <w:pPr>
        <w:spacing w:line="360" w:lineRule="exact"/>
      </w:pPr>
      <w:r>
        <w:pict>
          <v:shapetype id="_x0000_t202" coordsize="21600,21600" o:spt="202" path="m,l,21600r21600,l21600,xe">
            <v:stroke joinstyle="miter"/>
            <v:path gradientshapeok="t" o:connecttype="rect"/>
          </v:shapetype>
          <v:shape id="_x0000_s1028" type="#_x0000_t202" style="position:absolute;margin-left:149.7pt;margin-top:18.7pt;width:203.7pt;height:20.5pt;z-index:251657216;mso-wrap-distance-left:5pt;mso-wrap-distance-right:5pt;mso-position-horizontal-relative:margin" filled="f" stroked="f">
            <v:textbox style="mso-fit-shape-to-text:t" inset="0,0,0,0">
              <w:txbxContent>
                <w:p w:rsidR="00606029" w:rsidRDefault="005C75DD">
                  <w:pPr>
                    <w:pStyle w:val="Gvdemetni2"/>
                    <w:shd w:val="clear" w:color="auto" w:fill="auto"/>
                  </w:pPr>
                  <w:r>
                    <w:rPr>
                      <w:spacing w:val="0"/>
                    </w:rPr>
                    <w:t>BÜYÜKÇEKMECE 2. İCRA MÜDÜRLÜĞÜNDEN DOSYA NO: 2012/224 TAL.</w:t>
                  </w:r>
                </w:p>
              </w:txbxContent>
            </v:textbox>
            <w10:wrap anchorx="margin"/>
          </v:shape>
        </w:pict>
      </w:r>
      <w:r>
        <w:pict>
          <v:shape id="_x0000_s1029" type="#_x0000_t202" style="position:absolute;margin-left:39.3pt;margin-top:46.3pt;width:428.8pt;height:518.95pt;z-index:251659264;mso-wrap-distance-left:5pt;mso-wrap-distance-right:5pt;mso-position-horizontal-relative:margin" filled="f" stroked="f">
            <v:textbox style="mso-fit-shape-to-text:t" inset="0,0,0,0">
              <w:txbxContent>
                <w:p w:rsidR="00606029" w:rsidRPr="00EF14D9" w:rsidRDefault="005C75DD">
                  <w:pPr>
                    <w:pStyle w:val="Gvdemetni"/>
                    <w:shd w:val="clear" w:color="auto" w:fill="auto"/>
                    <w:spacing w:after="33" w:line="140" w:lineRule="exact"/>
                    <w:ind w:left="80"/>
                    <w:rPr>
                      <w:sz w:val="16"/>
                      <w:szCs w:val="16"/>
                    </w:rPr>
                  </w:pPr>
                  <w:r w:rsidRPr="00EF14D9">
                    <w:rPr>
                      <w:spacing w:val="0"/>
                      <w:sz w:val="16"/>
                      <w:szCs w:val="16"/>
                    </w:rPr>
                    <w:t>TAŞINMAZ SATIŞ İLANI</w:t>
                  </w:r>
                </w:p>
                <w:p w:rsidR="00606029" w:rsidRPr="00EF14D9" w:rsidRDefault="005C75DD">
                  <w:pPr>
                    <w:pStyle w:val="Gvdemetni"/>
                    <w:shd w:val="clear" w:color="auto" w:fill="auto"/>
                    <w:spacing w:after="56" w:line="173" w:lineRule="exact"/>
                    <w:ind w:left="120" w:right="180"/>
                    <w:jc w:val="both"/>
                    <w:rPr>
                      <w:sz w:val="16"/>
                      <w:szCs w:val="16"/>
                    </w:rPr>
                  </w:pPr>
                  <w:r w:rsidRPr="00EF14D9">
                    <w:rPr>
                      <w:spacing w:val="0"/>
                      <w:sz w:val="16"/>
                      <w:szCs w:val="16"/>
                    </w:rPr>
                    <w:t>Bir ipotek borcundan dolayı, İstanbul İli, Büyükçekmece İlçesi, Mimar Sinan Köyü, Ç</w:t>
                  </w:r>
                  <w:r w:rsidR="00EF14D9">
                    <w:rPr>
                      <w:spacing w:val="0"/>
                      <w:sz w:val="16"/>
                      <w:szCs w:val="16"/>
                    </w:rPr>
                    <w:t xml:space="preserve">öplüce </w:t>
                  </w:r>
                  <w:r w:rsidRPr="00EF14D9">
                    <w:rPr>
                      <w:spacing w:val="0"/>
                      <w:sz w:val="16"/>
                      <w:szCs w:val="16"/>
                    </w:rPr>
                    <w:t xml:space="preserve">Yolu Mevkiinde </w:t>
                  </w:r>
                  <w:proofErr w:type="gramStart"/>
                  <w:r w:rsidRPr="00EF14D9">
                    <w:rPr>
                      <w:spacing w:val="0"/>
                      <w:sz w:val="16"/>
                      <w:szCs w:val="16"/>
                    </w:rPr>
                    <w:t>kain</w:t>
                  </w:r>
                  <w:proofErr w:type="gramEnd"/>
                  <w:r w:rsidRPr="00EF14D9">
                    <w:rPr>
                      <w:spacing w:val="0"/>
                      <w:sz w:val="16"/>
                      <w:szCs w:val="16"/>
                    </w:rPr>
                    <w:t>, 3368 parsel sayılı, 5630 m2 miktarlı arsa Üzerinde kurulu sitede 360/18000 arsa paylı, A Blok, 4.kat, 21 no.lu mesken vasfında bağımsız bölümün tamamının cebri icra yoluyla satılarak paraya çevrilmesine karar verilmiştir.</w:t>
                  </w:r>
                </w:p>
                <w:p w:rsidR="00606029" w:rsidRPr="00EF14D9" w:rsidRDefault="005C75DD">
                  <w:pPr>
                    <w:pStyle w:val="Gvdemetni"/>
                    <w:shd w:val="clear" w:color="auto" w:fill="auto"/>
                    <w:spacing w:after="0" w:line="178" w:lineRule="exact"/>
                    <w:ind w:left="120"/>
                    <w:jc w:val="both"/>
                    <w:rPr>
                      <w:sz w:val="16"/>
                      <w:szCs w:val="16"/>
                    </w:rPr>
                  </w:pPr>
                  <w:r w:rsidRPr="00EF14D9">
                    <w:rPr>
                      <w:rStyle w:val="GvdemetniExact0"/>
                      <w:spacing w:val="0"/>
                      <w:sz w:val="16"/>
                      <w:szCs w:val="16"/>
                    </w:rPr>
                    <w:t xml:space="preserve">TAŞINMAZIN İMAR </w:t>
                  </w:r>
                  <w:proofErr w:type="gramStart"/>
                  <w:r w:rsidRPr="00EF14D9">
                    <w:rPr>
                      <w:rStyle w:val="GvdemetniExact0"/>
                      <w:spacing w:val="0"/>
                      <w:sz w:val="16"/>
                      <w:szCs w:val="16"/>
                    </w:rPr>
                    <w:t>DURUMU</w:t>
                  </w:r>
                  <w:r w:rsidRPr="00EF14D9">
                    <w:rPr>
                      <w:spacing w:val="0"/>
                      <w:sz w:val="16"/>
                      <w:szCs w:val="16"/>
                    </w:rPr>
                    <w:t xml:space="preserve"> :</w:t>
                  </w:r>
                  <w:proofErr w:type="gramEnd"/>
                </w:p>
                <w:p w:rsidR="00606029" w:rsidRPr="00EF14D9" w:rsidRDefault="005C75DD">
                  <w:pPr>
                    <w:pStyle w:val="Gvdemetni"/>
                    <w:shd w:val="clear" w:color="auto" w:fill="auto"/>
                    <w:spacing w:after="0" w:line="178" w:lineRule="exact"/>
                    <w:ind w:left="120" w:right="180"/>
                    <w:jc w:val="both"/>
                    <w:rPr>
                      <w:sz w:val="16"/>
                      <w:szCs w:val="16"/>
                    </w:rPr>
                  </w:pPr>
                  <w:r w:rsidRPr="00EF14D9">
                    <w:rPr>
                      <w:spacing w:val="0"/>
                      <w:sz w:val="16"/>
                      <w:szCs w:val="16"/>
                    </w:rPr>
                    <w:t xml:space="preserve">Büyükçekmece Belediye Başkanlığınca satışa konu taşınmazın bulunduğu parselin 1/1000 ölçekli </w:t>
                  </w:r>
                  <w:proofErr w:type="spellStart"/>
                  <w:r w:rsidRPr="00EF14D9">
                    <w:rPr>
                      <w:spacing w:val="0"/>
                      <w:sz w:val="16"/>
                      <w:szCs w:val="16"/>
                    </w:rPr>
                    <w:t>Batıköy</w:t>
                  </w:r>
                  <w:proofErr w:type="spellEnd"/>
                  <w:r w:rsidRPr="00EF14D9">
                    <w:rPr>
                      <w:spacing w:val="0"/>
                      <w:sz w:val="16"/>
                      <w:szCs w:val="16"/>
                    </w:rPr>
                    <w:t xml:space="preserve"> Toplu Konut Uygulama </w:t>
                  </w:r>
                  <w:proofErr w:type="spellStart"/>
                  <w:r w:rsidRPr="00EF14D9">
                    <w:rPr>
                      <w:spacing w:val="0"/>
                      <w:sz w:val="16"/>
                      <w:szCs w:val="16"/>
                    </w:rPr>
                    <w:t>tmar</w:t>
                  </w:r>
                  <w:proofErr w:type="spellEnd"/>
                  <w:r w:rsidRPr="00EF14D9">
                    <w:rPr>
                      <w:spacing w:val="0"/>
                      <w:sz w:val="16"/>
                      <w:szCs w:val="16"/>
                    </w:rPr>
                    <w:t xml:space="preserve"> Planında kısmen blok nizam emsaldi,60 konut alanı olarak, kısmen ayrık konut+ticaret emsal”2,60 olarak ayrıldığı belirtilmiştir.</w:t>
                  </w:r>
                </w:p>
                <w:p w:rsidR="00606029" w:rsidRPr="00EF14D9" w:rsidRDefault="005C75DD">
                  <w:pPr>
                    <w:pStyle w:val="Gvdemetni"/>
                    <w:shd w:val="clear" w:color="auto" w:fill="auto"/>
                    <w:spacing w:after="0" w:line="178" w:lineRule="exact"/>
                    <w:ind w:left="120"/>
                    <w:jc w:val="both"/>
                    <w:rPr>
                      <w:sz w:val="16"/>
                      <w:szCs w:val="16"/>
                    </w:rPr>
                  </w:pPr>
                  <w:r w:rsidRPr="00EF14D9">
                    <w:rPr>
                      <w:rStyle w:val="GvdemetniExact0"/>
                      <w:spacing w:val="0"/>
                      <w:sz w:val="16"/>
                      <w:szCs w:val="16"/>
                    </w:rPr>
                    <w:t>TAŞINMAZIN HALİ HAZIR DURUMU:</w:t>
                  </w:r>
                </w:p>
                <w:p w:rsidR="00606029" w:rsidRPr="00EF14D9" w:rsidRDefault="005C75DD">
                  <w:pPr>
                    <w:pStyle w:val="Gvdemetni"/>
                    <w:shd w:val="clear" w:color="auto" w:fill="auto"/>
                    <w:spacing w:after="64" w:line="178" w:lineRule="exact"/>
                    <w:ind w:left="120" w:right="180"/>
                    <w:jc w:val="both"/>
                    <w:rPr>
                      <w:sz w:val="16"/>
                      <w:szCs w:val="16"/>
                    </w:rPr>
                  </w:pPr>
                  <w:r w:rsidRPr="00EF14D9">
                    <w:rPr>
                      <w:spacing w:val="0"/>
                      <w:sz w:val="16"/>
                      <w:szCs w:val="16"/>
                    </w:rPr>
                    <w:t xml:space="preserve">Satışa konu taşınmaz; İstanbul İli. Büyükçekmece İlçesi, </w:t>
                  </w:r>
                  <w:proofErr w:type="spellStart"/>
                  <w:r w:rsidRPr="00EF14D9">
                    <w:rPr>
                      <w:spacing w:val="0"/>
                      <w:sz w:val="16"/>
                      <w:szCs w:val="16"/>
                    </w:rPr>
                    <w:t>Batıköy</w:t>
                  </w:r>
                  <w:proofErr w:type="spellEnd"/>
                  <w:r w:rsidRPr="00EF14D9">
                    <w:rPr>
                      <w:spacing w:val="0"/>
                      <w:sz w:val="16"/>
                      <w:szCs w:val="16"/>
                    </w:rPr>
                    <w:t xml:space="preserve"> Mahallesi, Mustafa Kemal Bulvarı ve </w:t>
                  </w:r>
                  <w:proofErr w:type="spellStart"/>
                  <w:r w:rsidRPr="00EF14D9">
                    <w:rPr>
                      <w:spacing w:val="0"/>
                      <w:sz w:val="16"/>
                      <w:szCs w:val="16"/>
                    </w:rPr>
                    <w:t>Ertürk</w:t>
                  </w:r>
                  <w:proofErr w:type="spellEnd"/>
                  <w:r w:rsidRPr="00EF14D9">
                    <w:rPr>
                      <w:spacing w:val="0"/>
                      <w:sz w:val="16"/>
                      <w:szCs w:val="16"/>
                    </w:rPr>
                    <w:t xml:space="preserve"> Caddesi köşesinde, tapunun 3368 parsel numarasında kayıtlı, 5630 m2 miktarlı arsa </w:t>
                  </w:r>
                  <w:proofErr w:type="gramStart"/>
                  <w:r w:rsidRPr="00EF14D9">
                    <w:rPr>
                      <w:spacing w:val="0"/>
                      <w:sz w:val="16"/>
                      <w:szCs w:val="16"/>
                    </w:rPr>
                    <w:t>dahilindeki</w:t>
                  </w:r>
                  <w:proofErr w:type="gramEnd"/>
                  <w:r w:rsidRPr="00EF14D9">
                    <w:rPr>
                      <w:spacing w:val="0"/>
                      <w:sz w:val="16"/>
                      <w:szCs w:val="16"/>
                    </w:rPr>
                    <w:t xml:space="preserve"> kat mülkiyeti tesisli Gül Evleri Sitesinde 360/18000 arsa paylı, A Blok, 4.kat, 21 no.lu konutun tamamıdır.</w:t>
                  </w:r>
                </w:p>
                <w:p w:rsidR="00606029" w:rsidRPr="00EF14D9" w:rsidRDefault="005C75DD">
                  <w:pPr>
                    <w:pStyle w:val="Gvdemetni"/>
                    <w:shd w:val="clear" w:color="auto" w:fill="auto"/>
                    <w:spacing w:after="38" w:line="173" w:lineRule="exact"/>
                    <w:ind w:left="120" w:right="180"/>
                    <w:jc w:val="both"/>
                    <w:rPr>
                      <w:sz w:val="16"/>
                      <w:szCs w:val="16"/>
                    </w:rPr>
                  </w:pPr>
                  <w:r w:rsidRPr="00EF14D9">
                    <w:rPr>
                      <w:spacing w:val="0"/>
                      <w:sz w:val="16"/>
                      <w:szCs w:val="16"/>
                    </w:rPr>
                    <w:t xml:space="preserve">Satışa konu taşınmazın bulunduğu bina bodrum kat+zemin kat+dört normal kat+çatı kattan ibaret betonarme karkas tarzda, blok nizamda birinci </w:t>
                  </w:r>
                  <w:proofErr w:type="spellStart"/>
                  <w:r w:rsidRPr="00EF14D9">
                    <w:rPr>
                      <w:spacing w:val="0"/>
                      <w:sz w:val="16"/>
                      <w:szCs w:val="16"/>
                    </w:rPr>
                    <w:t>smıf</w:t>
                  </w:r>
                  <w:proofErr w:type="spellEnd"/>
                  <w:r w:rsidRPr="00EF14D9">
                    <w:rPr>
                      <w:spacing w:val="0"/>
                      <w:sz w:val="16"/>
                      <w:szCs w:val="16"/>
                    </w:rPr>
                    <w:t xml:space="preserve"> malzeme ve işçilik kalitesi ile inşa edilmiş olan normal katlarında dörder daireli, elektrik, </w:t>
                  </w:r>
                  <w:proofErr w:type="spellStart"/>
                  <w:r w:rsidRPr="00EF14D9">
                    <w:rPr>
                      <w:spacing w:val="0"/>
                      <w:sz w:val="16"/>
                      <w:szCs w:val="16"/>
                    </w:rPr>
                    <w:t>sihhi</w:t>
                  </w:r>
                  <w:proofErr w:type="spellEnd"/>
                  <w:r w:rsidRPr="00EF14D9">
                    <w:rPr>
                      <w:spacing w:val="0"/>
                      <w:sz w:val="16"/>
                      <w:szCs w:val="16"/>
                    </w:rPr>
                    <w:t xml:space="preserve"> tesisat, doğalgaz tesisatl</w:t>
                  </w:r>
                  <w:r w:rsidR="00EF14D9">
                    <w:rPr>
                      <w:spacing w:val="0"/>
                      <w:sz w:val="16"/>
                      <w:szCs w:val="16"/>
                    </w:rPr>
                    <w:t>arı ile asansörü mevcut ana binanı</w:t>
                  </w:r>
                  <w:r w:rsidRPr="00EF14D9">
                    <w:rPr>
                      <w:spacing w:val="0"/>
                      <w:sz w:val="16"/>
                      <w:szCs w:val="16"/>
                    </w:rPr>
                    <w:t xml:space="preserve">n 4.normal kat ve çatı katında yer alan dairenin 4.katta bulunan esas daire kısmı </w:t>
                  </w:r>
                  <w:proofErr w:type="gramStart"/>
                  <w:r w:rsidRPr="00EF14D9">
                    <w:rPr>
                      <w:spacing w:val="0"/>
                      <w:sz w:val="16"/>
                      <w:szCs w:val="16"/>
                    </w:rPr>
                    <w:t>antre</w:t>
                  </w:r>
                  <w:proofErr w:type="gramEnd"/>
                  <w:r w:rsidRPr="00EF14D9">
                    <w:rPr>
                      <w:spacing w:val="0"/>
                      <w:sz w:val="16"/>
                      <w:szCs w:val="16"/>
                    </w:rPr>
                    <w:t>-hol, mutfak, salon, bir tanesi eb</w:t>
                  </w:r>
                  <w:r w:rsidR="00EF14D9">
                    <w:rPr>
                      <w:spacing w:val="0"/>
                      <w:sz w:val="16"/>
                      <w:szCs w:val="16"/>
                    </w:rPr>
                    <w:t>eveyn banyolu dört oda, banyo-</w:t>
                  </w:r>
                  <w:proofErr w:type="spellStart"/>
                  <w:r w:rsidR="00EF14D9">
                    <w:rPr>
                      <w:spacing w:val="0"/>
                      <w:sz w:val="16"/>
                      <w:szCs w:val="16"/>
                    </w:rPr>
                    <w:t>w</w:t>
                  </w:r>
                  <w:r w:rsidRPr="00EF14D9">
                    <w:rPr>
                      <w:spacing w:val="0"/>
                      <w:sz w:val="16"/>
                      <w:szCs w:val="16"/>
                    </w:rPr>
                    <w:t>c</w:t>
                  </w:r>
                  <w:proofErr w:type="spellEnd"/>
                  <w:r w:rsidRPr="00EF14D9">
                    <w:rPr>
                      <w:spacing w:val="0"/>
                      <w:sz w:val="16"/>
                      <w:szCs w:val="16"/>
                    </w:rPr>
                    <w:t xml:space="preserve">. daire içersinde dahili merdiven ile çıkılan çatı piyesinde salon, mutfak mahalli, </w:t>
                  </w:r>
                  <w:proofErr w:type="spellStart"/>
                  <w:r w:rsidRPr="00EF14D9">
                    <w:rPr>
                      <w:spacing w:val="0"/>
                      <w:sz w:val="16"/>
                      <w:szCs w:val="16"/>
                    </w:rPr>
                    <w:t>wc</w:t>
                  </w:r>
                  <w:proofErr w:type="spellEnd"/>
                  <w:r w:rsidRPr="00EF14D9">
                    <w:rPr>
                      <w:spacing w:val="0"/>
                      <w:sz w:val="16"/>
                      <w:szCs w:val="16"/>
                    </w:rPr>
                    <w:t xml:space="preserve"> ve teras mahallerinden ibaret olup, 170 </w:t>
                  </w:r>
                  <w:r w:rsidRPr="00EF14D9">
                    <w:rPr>
                      <w:rStyle w:val="GvdemetniBookmanOldStyle65pttalik0ptbolukbraklyorExact"/>
                      <w:rFonts w:ascii="Times New Roman" w:hAnsi="Times New Roman" w:cs="Times New Roman"/>
                      <w:spacing w:val="0"/>
                      <w:sz w:val="16"/>
                      <w:szCs w:val="16"/>
                    </w:rPr>
                    <w:t>m2</w:t>
                  </w:r>
                  <w:r w:rsidRPr="00EF14D9">
                    <w:rPr>
                      <w:spacing w:val="0"/>
                      <w:sz w:val="16"/>
                      <w:szCs w:val="16"/>
                    </w:rPr>
                    <w:t xml:space="preserve"> alana sahiptir. Taşınmazda ıslak hacim zeminleri seramik, diğer kısımlar parke döşemeli, duvarlar sıvalı ve boyalı, mutfaklarında sabit </w:t>
                  </w:r>
                  <w:proofErr w:type="gramStart"/>
                  <w:r w:rsidRPr="00EF14D9">
                    <w:rPr>
                      <w:spacing w:val="0"/>
                      <w:sz w:val="16"/>
                      <w:szCs w:val="16"/>
                    </w:rPr>
                    <w:t>tezgah</w:t>
                  </w:r>
                  <w:proofErr w:type="gramEnd"/>
                  <w:r w:rsidRPr="00EF14D9">
                    <w:rPr>
                      <w:spacing w:val="0"/>
                      <w:sz w:val="16"/>
                      <w:szCs w:val="16"/>
                    </w:rPr>
                    <w:t xml:space="preserve"> ile ahşap mutfak dolapları, banyolarında sıhhi tesisat armatörleri ile tamamlayıcı aksesuarları ikmal edilmiş durumdadır. Satışa konu daire </w:t>
                  </w:r>
                  <w:proofErr w:type="spellStart"/>
                  <w:r w:rsidRPr="00EF14D9">
                    <w:rPr>
                      <w:spacing w:val="0"/>
                      <w:sz w:val="16"/>
                      <w:szCs w:val="16"/>
                    </w:rPr>
                    <w:t>pvc</w:t>
                  </w:r>
                  <w:proofErr w:type="spellEnd"/>
                  <w:r w:rsidRPr="00EF14D9">
                    <w:rPr>
                      <w:spacing w:val="0"/>
                      <w:sz w:val="16"/>
                      <w:szCs w:val="16"/>
                    </w:rPr>
                    <w:t xml:space="preserve"> doğrama ve ısı camlı, doğalgaz tesisatlıdır. Satışa konu daire bulunduğu konum itibariyle alt ve üst yapısı tamamlanmış, her türlü belediye ve sosyal </w:t>
                  </w:r>
                  <w:proofErr w:type="gramStart"/>
                  <w:r w:rsidRPr="00EF14D9">
                    <w:rPr>
                      <w:spacing w:val="0"/>
                      <w:sz w:val="16"/>
                      <w:szCs w:val="16"/>
                    </w:rPr>
                    <w:t>imkanlarda</w:t>
                  </w:r>
                  <w:r w:rsidR="00EF14D9" w:rsidRPr="00EF14D9">
                    <w:rPr>
                      <w:spacing w:val="0"/>
                      <w:sz w:val="16"/>
                      <w:szCs w:val="16"/>
                    </w:rPr>
                    <w:t>n</w:t>
                  </w:r>
                  <w:proofErr w:type="gramEnd"/>
                  <w:r w:rsidR="00EF14D9" w:rsidRPr="00EF14D9">
                    <w:rPr>
                      <w:spacing w:val="0"/>
                      <w:sz w:val="16"/>
                      <w:szCs w:val="16"/>
                    </w:rPr>
                    <w:t xml:space="preserve"> istifade eden konumda ve civarında</w:t>
                  </w:r>
                  <w:r w:rsidRPr="00EF14D9">
                    <w:rPr>
                      <w:spacing w:val="0"/>
                      <w:sz w:val="16"/>
                      <w:szCs w:val="16"/>
                    </w:rPr>
                    <w:t xml:space="preserve"> talep gö</w:t>
                  </w:r>
                  <w:r w:rsidR="00EF14D9" w:rsidRPr="00EF14D9">
                    <w:rPr>
                      <w:spacing w:val="0"/>
                      <w:sz w:val="16"/>
                      <w:szCs w:val="16"/>
                    </w:rPr>
                    <w:t>ren konut alanında yer almaktadı</w:t>
                  </w:r>
                  <w:r w:rsidRPr="00EF14D9">
                    <w:rPr>
                      <w:spacing w:val="0"/>
                      <w:sz w:val="16"/>
                      <w:szCs w:val="16"/>
                    </w:rPr>
                    <w:t>r.</w:t>
                  </w:r>
                </w:p>
                <w:p w:rsidR="00606029" w:rsidRPr="00EF14D9" w:rsidRDefault="00EF14D9">
                  <w:pPr>
                    <w:pStyle w:val="Gvdemetni3"/>
                    <w:shd w:val="clear" w:color="auto" w:fill="auto"/>
                    <w:spacing w:before="0" w:after="38" w:line="200" w:lineRule="exact"/>
                    <w:ind w:left="120"/>
                    <w:rPr>
                      <w:sz w:val="16"/>
                      <w:szCs w:val="16"/>
                    </w:rPr>
                  </w:pPr>
                  <w:r w:rsidRPr="00EF14D9">
                    <w:rPr>
                      <w:spacing w:val="0"/>
                      <w:sz w:val="16"/>
                      <w:szCs w:val="16"/>
                    </w:rPr>
                    <w:t>TAŞINMAZ</w:t>
                  </w:r>
                  <w:r w:rsidR="005C75DD" w:rsidRPr="00EF14D9">
                    <w:rPr>
                      <w:rStyle w:val="Gvdemetni3Exact0"/>
                      <w:b/>
                      <w:bCs/>
                      <w:spacing w:val="0"/>
                      <w:sz w:val="16"/>
                      <w:szCs w:val="16"/>
                      <w:u w:val="none"/>
                    </w:rPr>
                    <w:t xml:space="preserve">IN </w:t>
                  </w:r>
                  <w:r w:rsidRPr="00EF14D9">
                    <w:rPr>
                      <w:rStyle w:val="Gvdemetni3Exact0"/>
                      <w:b/>
                      <w:bCs/>
                      <w:spacing w:val="0"/>
                      <w:sz w:val="16"/>
                      <w:szCs w:val="16"/>
                      <w:u w:val="none"/>
                    </w:rPr>
                    <w:t>DEĞERİ</w:t>
                  </w:r>
                  <w:r w:rsidR="005C75DD" w:rsidRPr="00EF14D9">
                    <w:rPr>
                      <w:spacing w:val="0"/>
                      <w:sz w:val="16"/>
                      <w:szCs w:val="16"/>
                    </w:rPr>
                    <w:t>:</w:t>
                  </w:r>
                </w:p>
                <w:p w:rsidR="00606029" w:rsidRPr="00EF14D9" w:rsidRDefault="005C75DD">
                  <w:pPr>
                    <w:pStyle w:val="Gvdemetni"/>
                    <w:shd w:val="clear" w:color="auto" w:fill="auto"/>
                    <w:spacing w:after="15" w:line="140" w:lineRule="exact"/>
                    <w:ind w:left="120"/>
                    <w:jc w:val="both"/>
                    <w:rPr>
                      <w:sz w:val="16"/>
                      <w:szCs w:val="16"/>
                    </w:rPr>
                  </w:pPr>
                  <w:r w:rsidRPr="00EF14D9">
                    <w:rPr>
                      <w:spacing w:val="0"/>
                      <w:sz w:val="16"/>
                      <w:szCs w:val="16"/>
                    </w:rPr>
                    <w:t>Satışa konu taşınmaza bilirkişilerce 300.000-TL değer takdir edilmiştir.</w:t>
                  </w:r>
                </w:p>
                <w:p w:rsidR="00606029" w:rsidRPr="00EF14D9" w:rsidRDefault="005C75DD">
                  <w:pPr>
                    <w:pStyle w:val="Gvdemetni"/>
                    <w:shd w:val="clear" w:color="auto" w:fill="auto"/>
                    <w:spacing w:after="0" w:line="178" w:lineRule="exact"/>
                    <w:ind w:left="120"/>
                    <w:jc w:val="both"/>
                    <w:rPr>
                      <w:sz w:val="16"/>
                      <w:szCs w:val="16"/>
                    </w:rPr>
                  </w:pPr>
                  <w:r w:rsidRPr="00EF14D9">
                    <w:rPr>
                      <w:rStyle w:val="GvdemetniExact0"/>
                      <w:spacing w:val="0"/>
                      <w:sz w:val="16"/>
                      <w:szCs w:val="16"/>
                    </w:rPr>
                    <w:t>SATIŞ ŞARTLARI</w:t>
                  </w:r>
                </w:p>
                <w:p w:rsidR="00606029" w:rsidRPr="00EF14D9" w:rsidRDefault="005C75DD">
                  <w:pPr>
                    <w:pStyle w:val="Gvdemetni"/>
                    <w:numPr>
                      <w:ilvl w:val="0"/>
                      <w:numId w:val="1"/>
                    </w:numPr>
                    <w:shd w:val="clear" w:color="auto" w:fill="auto"/>
                    <w:tabs>
                      <w:tab w:val="left" w:pos="1109"/>
                    </w:tabs>
                    <w:spacing w:after="0" w:line="178" w:lineRule="exact"/>
                    <w:ind w:left="120" w:right="180"/>
                    <w:jc w:val="both"/>
                    <w:rPr>
                      <w:sz w:val="16"/>
                      <w:szCs w:val="16"/>
                    </w:rPr>
                  </w:pPr>
                  <w:r w:rsidRPr="00EF14D9">
                    <w:rPr>
                      <w:spacing w:val="0"/>
                      <w:sz w:val="16"/>
                      <w:szCs w:val="16"/>
                    </w:rPr>
                    <w:t>Taşınmazın</w:t>
                  </w:r>
                  <w:r w:rsidRPr="00EF14D9">
                    <w:rPr>
                      <w:spacing w:val="0"/>
                      <w:sz w:val="16"/>
                      <w:szCs w:val="16"/>
                    </w:rPr>
                    <w:tab/>
                  </w:r>
                  <w:proofErr w:type="gramStart"/>
                  <w:r w:rsidRPr="00EF14D9">
                    <w:rPr>
                      <w:spacing w:val="0"/>
                      <w:sz w:val="16"/>
                      <w:szCs w:val="16"/>
                    </w:rPr>
                    <w:t>I .açık</w:t>
                  </w:r>
                  <w:proofErr w:type="gramEnd"/>
                  <w:r w:rsidRPr="00EF14D9">
                    <w:rPr>
                      <w:spacing w:val="0"/>
                      <w:sz w:val="16"/>
                      <w:szCs w:val="16"/>
                    </w:rPr>
                    <w:t xml:space="preserve"> arttırması 17.07.2012 günü; saat 14:00 ile saat 14.10 arasında Büyü|*çekmece 2. İcra Müdürlüğünde yapılacaktır. Bu arttırmada taşınmaza takdir edilen değerin % 60'mı bulması ve satış isteyenin alacağına rüçhanı olan diğer alacaklılar varsa alacakları toplamım, ayrıca satış ve paylaştırma masraflarım geçmesi şartı ile ihale olunur. Böyle bir bedelle alıcı çıkmadığı takdirde en çok arttıranın taahhüdü saklı kalmak kaydıyla, taşınmazın 2.açık arttırması 27.07.2012 günü; saat 14:00 ile saat </w:t>
                  </w:r>
                  <w:proofErr w:type="gramStart"/>
                  <w:r w:rsidRPr="00EF14D9">
                    <w:rPr>
                      <w:spacing w:val="0"/>
                      <w:sz w:val="16"/>
                      <w:szCs w:val="16"/>
                    </w:rPr>
                    <w:t>14 :10</w:t>
                  </w:r>
                  <w:proofErr w:type="gramEnd"/>
                  <w:r w:rsidRPr="00EF14D9">
                    <w:rPr>
                      <w:spacing w:val="0"/>
                      <w:sz w:val="16"/>
                      <w:szCs w:val="16"/>
                    </w:rPr>
                    <w:t xml:space="preserve"> arasında Büyükçekmece 2. İcra Müdürlüğünde yapılacaktır. Bu açık arttırmada satışı isteyenin alacağına rüçhanı olan alacaklar varsa bu alacaklar toplamım, satış ve paylaştırma masrafları ile takdir edilen değerin % 40’tnı geçmesi şartıyla en çok artırana ihale olunur.</w:t>
                  </w:r>
                </w:p>
                <w:p w:rsidR="00606029" w:rsidRPr="00EF14D9" w:rsidRDefault="005C75DD">
                  <w:pPr>
                    <w:pStyle w:val="Gvdemetni"/>
                    <w:numPr>
                      <w:ilvl w:val="0"/>
                      <w:numId w:val="1"/>
                    </w:numPr>
                    <w:shd w:val="clear" w:color="auto" w:fill="auto"/>
                    <w:tabs>
                      <w:tab w:val="left" w:pos="293"/>
                    </w:tabs>
                    <w:spacing w:after="0" w:line="178" w:lineRule="exact"/>
                    <w:ind w:left="120" w:right="180"/>
                    <w:jc w:val="both"/>
                    <w:rPr>
                      <w:sz w:val="16"/>
                      <w:szCs w:val="16"/>
                    </w:rPr>
                  </w:pPr>
                  <w:r w:rsidRPr="00EF14D9">
                    <w:rPr>
                      <w:spacing w:val="0"/>
                      <w:sz w:val="16"/>
                      <w:szCs w:val="16"/>
                    </w:rPr>
                    <w:t xml:space="preserve">Açık arttırmaya katılmak isteyenlerin takdir edilen kıymetin % 20"si nispetinde nakit TL olarak pey akçesi ya da bu miktar kadar milli bir bankanın teminat mektubu vermesi gerekmektedir. Satış peşin para iledir. Alıcı istediği takdirde kendisine 10 günü geçmemek üzere mehil verilir. </w:t>
                  </w:r>
                  <w:r w:rsidRPr="00EF14D9">
                    <w:rPr>
                      <w:rStyle w:val="GvdemetniBookmanOldStyle65pttalik0ptbolukbraklyorExact"/>
                      <w:rFonts w:ascii="Times New Roman" w:hAnsi="Times New Roman" w:cs="Times New Roman"/>
                      <w:spacing w:val="0"/>
                      <w:sz w:val="16"/>
                      <w:szCs w:val="16"/>
                    </w:rPr>
                    <w:t>%\</w:t>
                  </w:r>
                  <w:r w:rsidRPr="00EF14D9">
                    <w:rPr>
                      <w:spacing w:val="0"/>
                      <w:sz w:val="16"/>
                      <w:szCs w:val="16"/>
                    </w:rPr>
                    <w:t xml:space="preserve"> 8 Katma değer vergisi, ihale damga pulu, alıcı adına tahakkuk edecek tapu harcı satın alana ait olacaktır. </w:t>
                  </w:r>
                  <w:proofErr w:type="gramStart"/>
                  <w:r w:rsidRPr="00EF14D9">
                    <w:rPr>
                      <w:spacing w:val="0"/>
                      <w:sz w:val="16"/>
                      <w:szCs w:val="16"/>
                    </w:rPr>
                    <w:t>Tellaliye</w:t>
                  </w:r>
                  <w:proofErr w:type="gramEnd"/>
                  <w:r w:rsidRPr="00EF14D9">
                    <w:rPr>
                      <w:spacing w:val="0"/>
                      <w:sz w:val="16"/>
                      <w:szCs w:val="16"/>
                    </w:rPr>
                    <w:t xml:space="preserve"> resmi ve birikmiş emlak vergi borçları ile satıcı adına tahakkuk edecek tapu harçları, satış bedelinden ödenir.</w:t>
                  </w:r>
                </w:p>
                <w:p w:rsidR="00606029" w:rsidRPr="00EF14D9" w:rsidRDefault="005C75DD">
                  <w:pPr>
                    <w:pStyle w:val="Gvdemetni"/>
                    <w:numPr>
                      <w:ilvl w:val="0"/>
                      <w:numId w:val="1"/>
                    </w:numPr>
                    <w:shd w:val="clear" w:color="auto" w:fill="auto"/>
                    <w:tabs>
                      <w:tab w:val="left" w:pos="312"/>
                    </w:tabs>
                    <w:spacing w:after="0" w:line="178" w:lineRule="exact"/>
                    <w:ind w:left="120" w:right="180"/>
                    <w:jc w:val="both"/>
                    <w:rPr>
                      <w:sz w:val="16"/>
                      <w:szCs w:val="16"/>
                    </w:rPr>
                  </w:pPr>
                  <w:r w:rsidRPr="00EF14D9">
                    <w:rPr>
                      <w:spacing w:val="0"/>
                      <w:sz w:val="16"/>
                      <w:szCs w:val="16"/>
                    </w:rPr>
                    <w:t xml:space="preserve">İpotek sahibi alacaklılarla, diğer ilgililerin, varsa irtifak hakkı sahipleri de </w:t>
                  </w:r>
                  <w:proofErr w:type="gramStart"/>
                  <w:r w:rsidRPr="00EF14D9">
                    <w:rPr>
                      <w:spacing w:val="0"/>
                      <w:sz w:val="16"/>
                      <w:szCs w:val="16"/>
                    </w:rPr>
                    <w:t>dahil</w:t>
                  </w:r>
                  <w:proofErr w:type="gramEnd"/>
                  <w:r w:rsidRPr="00EF14D9">
                    <w:rPr>
                      <w:spacing w:val="0"/>
                      <w:sz w:val="16"/>
                      <w:szCs w:val="16"/>
                    </w:rPr>
                    <w:t xml:space="preserve"> olmak üzere bu gayrimenkul üzerindeki haklarını, faiz ve masrafa dair olan iddialarım dayanağı belgeler ile ilan tarihinden itibaren 15 gün içinde Müdürlüğümüze bildirmeleri gerekir. Aksi takdirde, haklan tapu sicili ile sabit olmadıkça, paylaşmadan hariç bırakılacaktır.</w:t>
                  </w:r>
                </w:p>
                <w:p w:rsidR="00606029" w:rsidRPr="00EF14D9" w:rsidRDefault="005C75DD">
                  <w:pPr>
                    <w:pStyle w:val="Gvdemetni"/>
                    <w:numPr>
                      <w:ilvl w:val="0"/>
                      <w:numId w:val="1"/>
                    </w:numPr>
                    <w:shd w:val="clear" w:color="auto" w:fill="auto"/>
                    <w:tabs>
                      <w:tab w:val="left" w:pos="293"/>
                    </w:tabs>
                    <w:spacing w:after="0" w:line="178" w:lineRule="exact"/>
                    <w:ind w:left="120" w:right="180"/>
                    <w:jc w:val="both"/>
                    <w:rPr>
                      <w:sz w:val="16"/>
                      <w:szCs w:val="16"/>
                    </w:rPr>
                  </w:pPr>
                  <w:r w:rsidRPr="00EF14D9">
                    <w:rPr>
                      <w:spacing w:val="0"/>
                      <w:sz w:val="16"/>
                      <w:szCs w:val="16"/>
                    </w:rPr>
                    <w:t xml:space="preserve">Taşınmazı satın alanlar, ihaleye alacağına mahsuben iştirak etmemiş olmak kaydıyla. </w:t>
                  </w:r>
                  <w:proofErr w:type="gramStart"/>
                  <w:r w:rsidRPr="00EF14D9">
                    <w:rPr>
                      <w:spacing w:val="0"/>
                      <w:sz w:val="16"/>
                      <w:szCs w:val="16"/>
                    </w:rPr>
                    <w:t>ihalenin</w:t>
                  </w:r>
                  <w:proofErr w:type="gramEnd"/>
                  <w:r w:rsidRPr="00EF14D9">
                    <w:rPr>
                      <w:spacing w:val="0"/>
                      <w:sz w:val="16"/>
                      <w:szCs w:val="16"/>
                    </w:rPr>
                    <w:t xml:space="preserve"> feshi talep edilmiş olsa bile, satış bedelini derhal veya ÎİK. 130. maddeye göre verilen süre içinde nakden ödemek zorundadır.</w:t>
                  </w:r>
                </w:p>
                <w:p w:rsidR="00606029" w:rsidRPr="00EF14D9" w:rsidRDefault="005C75DD">
                  <w:pPr>
                    <w:pStyle w:val="Gvdemetni"/>
                    <w:numPr>
                      <w:ilvl w:val="0"/>
                      <w:numId w:val="1"/>
                    </w:numPr>
                    <w:shd w:val="clear" w:color="auto" w:fill="auto"/>
                    <w:tabs>
                      <w:tab w:val="left" w:pos="302"/>
                    </w:tabs>
                    <w:spacing w:after="0" w:line="178" w:lineRule="exact"/>
                    <w:ind w:left="120" w:right="180"/>
                    <w:jc w:val="both"/>
                    <w:rPr>
                      <w:sz w:val="16"/>
                      <w:szCs w:val="16"/>
                    </w:rPr>
                  </w:pPr>
                  <w:r w:rsidRPr="00EF14D9">
                    <w:rPr>
                      <w:spacing w:val="0"/>
                      <w:sz w:val="16"/>
                      <w:szCs w:val="16"/>
                    </w:rPr>
                    <w:t xml:space="preserve">Gayrimenkul kendisine ihale olunan kimse müddetinde parayı vermezse ihale karan kaldırılarak İİK.133 </w:t>
                  </w:r>
                  <w:proofErr w:type="spellStart"/>
                  <w:r w:rsidRPr="00EF14D9">
                    <w:rPr>
                      <w:spacing w:val="0"/>
                      <w:sz w:val="16"/>
                      <w:szCs w:val="16"/>
                    </w:rPr>
                    <w:t>ncü</w:t>
                  </w:r>
                  <w:proofErr w:type="spellEnd"/>
                  <w:r w:rsidRPr="00EF14D9">
                    <w:rPr>
                      <w:spacing w:val="0"/>
                      <w:sz w:val="16"/>
                      <w:szCs w:val="16"/>
                    </w:rPr>
                    <w:t xml:space="preserve"> maddesine göre kendisinden evvel en yüksek teklifte bulunan kim ise arz etmiş olduğu bedelle almaya razı olursa ona, razı olmaz veya bulunmazsa hemen artırmaya çıkarılır. Bu arttırma ilgililere tebliğ edilmeyip yalnızca satıştan en az yedi gün önce yapılacak ilanla yetinilir. Bu arttırmada teklifin İİK. 129.</w:t>
                  </w:r>
                  <w:proofErr w:type="spellStart"/>
                  <w:r w:rsidRPr="00EF14D9">
                    <w:rPr>
                      <w:spacing w:val="0"/>
                      <w:sz w:val="16"/>
                      <w:szCs w:val="16"/>
                    </w:rPr>
                    <w:t>ncu</w:t>
                  </w:r>
                  <w:proofErr w:type="spellEnd"/>
                  <w:r w:rsidRPr="00EF14D9">
                    <w:rPr>
                      <w:spacing w:val="0"/>
                      <w:sz w:val="16"/>
                      <w:szCs w:val="16"/>
                    </w:rPr>
                    <w:t xml:space="preserve"> maddedeki hükümleri uyması şartıyla taşınmaz en çok anırana ihale edilir, ihalenin feshine sebep olan tüm alıcılar ve kefilleri teklif ettikleri bedelle son ihale bedeli arasındaki farktan ve diğer zararlardan ve ayrıca temerrüt faizinden </w:t>
                  </w:r>
                  <w:proofErr w:type="spellStart"/>
                  <w:r w:rsidRPr="00EF14D9">
                    <w:rPr>
                      <w:spacing w:val="0"/>
                      <w:sz w:val="16"/>
                      <w:szCs w:val="16"/>
                    </w:rPr>
                    <w:t>müteselsilen</w:t>
                  </w:r>
                  <w:proofErr w:type="spellEnd"/>
                  <w:r w:rsidRPr="00EF14D9">
                    <w:rPr>
                      <w:spacing w:val="0"/>
                      <w:sz w:val="16"/>
                      <w:szCs w:val="16"/>
                    </w:rPr>
                    <w:t xml:space="preserve"> sorumludur. İhale farkı ve temerrüt faizi ayrıca hükme gerek kalmaksızın İcra Müdürlüğünce tahsil olunur.</w:t>
                  </w:r>
                </w:p>
                <w:p w:rsidR="00606029" w:rsidRPr="00EF14D9" w:rsidRDefault="005C75DD">
                  <w:pPr>
                    <w:pStyle w:val="Gvdemetni"/>
                    <w:numPr>
                      <w:ilvl w:val="0"/>
                      <w:numId w:val="1"/>
                    </w:numPr>
                    <w:shd w:val="clear" w:color="auto" w:fill="auto"/>
                    <w:tabs>
                      <w:tab w:val="left" w:pos="322"/>
                    </w:tabs>
                    <w:spacing w:after="0" w:line="178" w:lineRule="exact"/>
                    <w:ind w:left="120" w:right="180"/>
                    <w:jc w:val="both"/>
                    <w:rPr>
                      <w:sz w:val="16"/>
                      <w:szCs w:val="16"/>
                    </w:rPr>
                  </w:pPr>
                  <w:r w:rsidRPr="00EF14D9">
                    <w:rPr>
                      <w:spacing w:val="0"/>
                      <w:sz w:val="16"/>
                      <w:szCs w:val="16"/>
                    </w:rPr>
                    <w:t>İİK. 127 maddesi gereğince, işbu satış ilanı, tapuda adresi bulunmayan ve tebligat yapılamayan ilgililere ilanen tebligat yerine kaim olacağı ilan olunur.</w:t>
                  </w:r>
                </w:p>
                <w:p w:rsidR="00606029" w:rsidRPr="00EF14D9" w:rsidRDefault="005C75DD">
                  <w:pPr>
                    <w:pStyle w:val="Gvdemetni"/>
                    <w:numPr>
                      <w:ilvl w:val="0"/>
                      <w:numId w:val="1"/>
                    </w:numPr>
                    <w:shd w:val="clear" w:color="auto" w:fill="auto"/>
                    <w:tabs>
                      <w:tab w:val="left" w:pos="307"/>
                    </w:tabs>
                    <w:spacing w:after="0" w:line="178" w:lineRule="exact"/>
                    <w:ind w:left="120" w:right="180"/>
                    <w:jc w:val="both"/>
                    <w:rPr>
                      <w:sz w:val="16"/>
                      <w:szCs w:val="16"/>
                    </w:rPr>
                  </w:pPr>
                  <w:r w:rsidRPr="00EF14D9">
                    <w:rPr>
                      <w:spacing w:val="0"/>
                      <w:sz w:val="16"/>
                      <w:szCs w:val="16"/>
                    </w:rPr>
                    <w:t>Şartname itan tarihinden itibaren Müdürlüğümüzde herkesin görebilmesi için açık olup, masrafı verildiği takdirde isteyen alıcıya bir örnek gönderilebilir.</w:t>
                  </w:r>
                </w:p>
                <w:p w:rsidR="00606029" w:rsidRPr="00EF14D9" w:rsidRDefault="005C75DD">
                  <w:pPr>
                    <w:pStyle w:val="Gvdemetni"/>
                    <w:numPr>
                      <w:ilvl w:val="0"/>
                      <w:numId w:val="1"/>
                    </w:numPr>
                    <w:shd w:val="clear" w:color="auto" w:fill="auto"/>
                    <w:tabs>
                      <w:tab w:val="left" w:pos="326"/>
                      <w:tab w:val="left" w:pos="6984"/>
                    </w:tabs>
                    <w:spacing w:after="82" w:line="178" w:lineRule="exact"/>
                    <w:ind w:left="120" w:right="180"/>
                    <w:jc w:val="both"/>
                    <w:rPr>
                      <w:sz w:val="16"/>
                      <w:szCs w:val="16"/>
                    </w:rPr>
                  </w:pPr>
                  <w:r w:rsidRPr="00EF14D9">
                    <w:rPr>
                      <w:spacing w:val="0"/>
                      <w:sz w:val="16"/>
                      <w:szCs w:val="16"/>
                    </w:rPr>
                    <w:t>Satışa iştirak etmek isteyenlerin şartnameyi görmüş ve münderecatını kabul etmiş sayılacakları, başkaca bilgi almak isteyenlerin yukarı da numarası yazılı dosya ile Müdürlüğümüze başvurmaları ilan olunur.</w:t>
                  </w:r>
                  <w:r w:rsidRPr="00EF14D9">
                    <w:rPr>
                      <w:spacing w:val="0"/>
                      <w:sz w:val="16"/>
                      <w:szCs w:val="16"/>
                    </w:rPr>
                    <w:tab/>
                    <w:t>Basın No: 37547</w:t>
                  </w:r>
                </w:p>
                <w:p w:rsidR="00606029" w:rsidRPr="00EF14D9" w:rsidRDefault="00393FDA">
                  <w:pPr>
                    <w:pStyle w:val="Gvdemetni4"/>
                    <w:shd w:val="clear" w:color="auto" w:fill="auto"/>
                    <w:spacing w:before="0" w:line="150" w:lineRule="exact"/>
                    <w:ind w:left="7060"/>
                    <w:rPr>
                      <w:rFonts w:ascii="Times New Roman" w:hAnsi="Times New Roman" w:cs="Times New Roman"/>
                      <w:sz w:val="16"/>
                      <w:szCs w:val="16"/>
                    </w:rPr>
                  </w:pPr>
                  <w:hyperlink r:id="rId7" w:history="1">
                    <w:r w:rsidR="005C75DD" w:rsidRPr="00EF14D9">
                      <w:rPr>
                        <w:rStyle w:val="Kpr"/>
                        <w:rFonts w:ascii="Times New Roman" w:hAnsi="Times New Roman" w:cs="Times New Roman"/>
                        <w:spacing w:val="0"/>
                        <w:sz w:val="16"/>
                        <w:szCs w:val="16"/>
                      </w:rPr>
                      <w:t>www.bik.gov.tr</w:t>
                    </w:r>
                  </w:hyperlink>
                </w:p>
              </w:txbxContent>
            </v:textbox>
            <w10:wrap anchorx="margin"/>
          </v:shape>
        </w:pict>
      </w:r>
    </w:p>
    <w:p w:rsidR="00606029" w:rsidRDefault="00606029">
      <w:pPr>
        <w:spacing w:line="360" w:lineRule="exact"/>
      </w:pPr>
    </w:p>
    <w:p w:rsidR="00606029" w:rsidRDefault="00606029">
      <w:pPr>
        <w:spacing w:line="360" w:lineRule="exact"/>
      </w:pPr>
    </w:p>
    <w:p w:rsidR="00606029" w:rsidRDefault="00606029">
      <w:pPr>
        <w:spacing w:line="360" w:lineRule="exact"/>
      </w:pPr>
    </w:p>
    <w:p w:rsidR="00606029" w:rsidRDefault="00606029">
      <w:pPr>
        <w:spacing w:line="360" w:lineRule="exact"/>
      </w:pPr>
    </w:p>
    <w:p w:rsidR="00606029" w:rsidRDefault="00606029">
      <w:pPr>
        <w:spacing w:line="360" w:lineRule="exact"/>
      </w:pPr>
    </w:p>
    <w:p w:rsidR="00606029" w:rsidRDefault="00606029">
      <w:pPr>
        <w:spacing w:line="360" w:lineRule="exact"/>
      </w:pPr>
    </w:p>
    <w:p w:rsidR="00606029" w:rsidRDefault="00606029">
      <w:pPr>
        <w:spacing w:line="360" w:lineRule="exact"/>
      </w:pPr>
    </w:p>
    <w:p w:rsidR="00606029" w:rsidRDefault="00606029">
      <w:pPr>
        <w:spacing w:line="360" w:lineRule="exact"/>
      </w:pPr>
    </w:p>
    <w:p w:rsidR="00606029" w:rsidRDefault="00606029">
      <w:pPr>
        <w:spacing w:line="360" w:lineRule="exact"/>
      </w:pPr>
    </w:p>
    <w:p w:rsidR="00606029" w:rsidRDefault="00606029">
      <w:pPr>
        <w:spacing w:line="360" w:lineRule="exact"/>
      </w:pPr>
    </w:p>
    <w:p w:rsidR="00606029" w:rsidRDefault="00606029">
      <w:pPr>
        <w:spacing w:line="360" w:lineRule="exact"/>
      </w:pPr>
    </w:p>
    <w:p w:rsidR="00606029" w:rsidRDefault="00606029">
      <w:pPr>
        <w:spacing w:line="360" w:lineRule="exact"/>
      </w:pPr>
    </w:p>
    <w:p w:rsidR="00606029" w:rsidRDefault="00606029">
      <w:pPr>
        <w:spacing w:line="360" w:lineRule="exact"/>
      </w:pPr>
    </w:p>
    <w:p w:rsidR="00606029" w:rsidRDefault="00606029">
      <w:pPr>
        <w:spacing w:line="360" w:lineRule="exact"/>
      </w:pPr>
    </w:p>
    <w:p w:rsidR="00606029" w:rsidRDefault="00606029">
      <w:pPr>
        <w:spacing w:line="360" w:lineRule="exact"/>
      </w:pPr>
    </w:p>
    <w:p w:rsidR="00606029" w:rsidRDefault="00606029">
      <w:pPr>
        <w:spacing w:line="360" w:lineRule="exact"/>
      </w:pPr>
    </w:p>
    <w:p w:rsidR="00606029" w:rsidRDefault="00606029">
      <w:pPr>
        <w:spacing w:line="360" w:lineRule="exact"/>
      </w:pPr>
    </w:p>
    <w:p w:rsidR="00606029" w:rsidRDefault="00606029">
      <w:pPr>
        <w:spacing w:line="360" w:lineRule="exact"/>
      </w:pPr>
    </w:p>
    <w:p w:rsidR="00606029" w:rsidRDefault="00606029">
      <w:pPr>
        <w:spacing w:line="360" w:lineRule="exact"/>
      </w:pPr>
    </w:p>
    <w:p w:rsidR="00606029" w:rsidRDefault="00606029">
      <w:pPr>
        <w:spacing w:line="360" w:lineRule="exact"/>
      </w:pPr>
    </w:p>
    <w:p w:rsidR="00606029" w:rsidRDefault="00606029">
      <w:pPr>
        <w:spacing w:line="360" w:lineRule="exact"/>
      </w:pPr>
    </w:p>
    <w:p w:rsidR="00606029" w:rsidRDefault="00606029">
      <w:pPr>
        <w:spacing w:line="360" w:lineRule="exact"/>
      </w:pPr>
    </w:p>
    <w:p w:rsidR="00606029" w:rsidRDefault="00606029">
      <w:pPr>
        <w:spacing w:line="360" w:lineRule="exact"/>
      </w:pPr>
    </w:p>
    <w:p w:rsidR="00606029" w:rsidRDefault="00606029">
      <w:pPr>
        <w:spacing w:line="360" w:lineRule="exact"/>
      </w:pPr>
    </w:p>
    <w:p w:rsidR="00606029" w:rsidRDefault="00606029">
      <w:pPr>
        <w:spacing w:line="360" w:lineRule="exact"/>
      </w:pPr>
    </w:p>
    <w:p w:rsidR="00606029" w:rsidRDefault="00606029">
      <w:pPr>
        <w:spacing w:line="360" w:lineRule="exact"/>
      </w:pPr>
    </w:p>
    <w:p w:rsidR="00606029" w:rsidRDefault="00606029">
      <w:pPr>
        <w:spacing w:line="360" w:lineRule="exact"/>
      </w:pPr>
    </w:p>
    <w:p w:rsidR="00606029" w:rsidRDefault="00606029">
      <w:pPr>
        <w:spacing w:line="360" w:lineRule="exact"/>
      </w:pPr>
    </w:p>
    <w:p w:rsidR="00606029" w:rsidRDefault="00606029">
      <w:pPr>
        <w:spacing w:line="360" w:lineRule="exact"/>
      </w:pPr>
    </w:p>
    <w:p w:rsidR="00606029" w:rsidRDefault="00606029">
      <w:pPr>
        <w:spacing w:line="573" w:lineRule="exact"/>
      </w:pPr>
    </w:p>
    <w:p w:rsidR="00606029" w:rsidRDefault="00606029">
      <w:pPr>
        <w:rPr>
          <w:sz w:val="2"/>
          <w:szCs w:val="2"/>
        </w:rPr>
      </w:pPr>
    </w:p>
    <w:sectPr w:rsidR="00606029" w:rsidSect="00606029">
      <w:type w:val="continuous"/>
      <w:pgSz w:w="11909" w:h="16838"/>
      <w:pgMar w:top="2591" w:right="1289" w:bottom="2591" w:left="128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01E" w:rsidRDefault="0025301E" w:rsidP="00606029">
      <w:r>
        <w:separator/>
      </w:r>
    </w:p>
  </w:endnote>
  <w:endnote w:type="continuationSeparator" w:id="0">
    <w:p w:rsidR="0025301E" w:rsidRDefault="0025301E" w:rsidP="006060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01E" w:rsidRDefault="0025301E"/>
  </w:footnote>
  <w:footnote w:type="continuationSeparator" w:id="0">
    <w:p w:rsidR="0025301E" w:rsidRDefault="0025301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E60011"/>
    <w:multiLevelType w:val="multilevel"/>
    <w:tmpl w:val="79123C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606029"/>
    <w:rsid w:val="0025301E"/>
    <w:rsid w:val="00393FDA"/>
    <w:rsid w:val="005C75DD"/>
    <w:rsid w:val="00606029"/>
    <w:rsid w:val="00B62CDE"/>
    <w:rsid w:val="00EF14D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06029"/>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606029"/>
    <w:rPr>
      <w:color w:val="000080"/>
      <w:u w:val="single"/>
    </w:rPr>
  </w:style>
  <w:style w:type="character" w:customStyle="1" w:styleId="Gvdemetni2Exact">
    <w:name w:val="Gövde metni (2) Exact"/>
    <w:basedOn w:val="VarsaylanParagrafYazTipi"/>
    <w:link w:val="Gvdemetni2"/>
    <w:rsid w:val="00606029"/>
    <w:rPr>
      <w:rFonts w:ascii="Arial" w:eastAsia="Arial" w:hAnsi="Arial" w:cs="Arial"/>
      <w:b/>
      <w:bCs/>
      <w:i w:val="0"/>
      <w:iCs w:val="0"/>
      <w:smallCaps w:val="0"/>
      <w:strike w:val="0"/>
      <w:spacing w:val="-4"/>
      <w:sz w:val="17"/>
      <w:szCs w:val="17"/>
      <w:u w:val="none"/>
    </w:rPr>
  </w:style>
  <w:style w:type="character" w:customStyle="1" w:styleId="GvdemetniExact">
    <w:name w:val="Gövde metni Exact"/>
    <w:basedOn w:val="VarsaylanParagrafYazTipi"/>
    <w:link w:val="Gvdemetni"/>
    <w:rsid w:val="00606029"/>
    <w:rPr>
      <w:rFonts w:ascii="Times New Roman" w:eastAsia="Times New Roman" w:hAnsi="Times New Roman" w:cs="Times New Roman"/>
      <w:b w:val="0"/>
      <w:bCs w:val="0"/>
      <w:i w:val="0"/>
      <w:iCs w:val="0"/>
      <w:smallCaps w:val="0"/>
      <w:strike w:val="0"/>
      <w:spacing w:val="1"/>
      <w:sz w:val="14"/>
      <w:szCs w:val="14"/>
      <w:u w:val="none"/>
    </w:rPr>
  </w:style>
  <w:style w:type="character" w:customStyle="1" w:styleId="GvdemetniExact0">
    <w:name w:val="Gövde metni Exact"/>
    <w:basedOn w:val="GvdemetniExact"/>
    <w:rsid w:val="00606029"/>
    <w:rPr>
      <w:color w:val="000000"/>
      <w:w w:val="100"/>
      <w:position w:val="0"/>
      <w:u w:val="single"/>
      <w:lang w:val="tr-TR"/>
    </w:rPr>
  </w:style>
  <w:style w:type="character" w:customStyle="1" w:styleId="GvdemetniBookmanOldStyle65pttalik0ptbolukbraklyorExact">
    <w:name w:val="Gövde metni + Bookman Old Style;6;5 pt;İtalik;0 pt boşluk bırakılıyor Exact"/>
    <w:basedOn w:val="GvdemetniExact"/>
    <w:rsid w:val="00606029"/>
    <w:rPr>
      <w:rFonts w:ascii="Bookman Old Style" w:eastAsia="Bookman Old Style" w:hAnsi="Bookman Old Style" w:cs="Bookman Old Style"/>
      <w:i/>
      <w:iCs/>
      <w:color w:val="000000"/>
      <w:spacing w:val="-3"/>
      <w:w w:val="100"/>
      <w:position w:val="0"/>
      <w:sz w:val="13"/>
      <w:szCs w:val="13"/>
      <w:lang w:val="tr-TR"/>
    </w:rPr>
  </w:style>
  <w:style w:type="character" w:customStyle="1" w:styleId="Gvdemetni3Exact">
    <w:name w:val="Gövde metni (3) Exact"/>
    <w:basedOn w:val="VarsaylanParagrafYazTipi"/>
    <w:link w:val="Gvdemetni3"/>
    <w:rsid w:val="00606029"/>
    <w:rPr>
      <w:rFonts w:ascii="Times New Roman" w:eastAsia="Times New Roman" w:hAnsi="Times New Roman" w:cs="Times New Roman"/>
      <w:b/>
      <w:bCs/>
      <w:i w:val="0"/>
      <w:iCs w:val="0"/>
      <w:smallCaps w:val="0"/>
      <w:strike w:val="0"/>
      <w:spacing w:val="3"/>
      <w:sz w:val="20"/>
      <w:szCs w:val="20"/>
      <w:u w:val="none"/>
    </w:rPr>
  </w:style>
  <w:style w:type="character" w:customStyle="1" w:styleId="Gvdemetni3Exact0">
    <w:name w:val="Gövde metni (3) Exact"/>
    <w:basedOn w:val="Gvdemetni3Exact"/>
    <w:rsid w:val="00606029"/>
    <w:rPr>
      <w:color w:val="000000"/>
      <w:w w:val="100"/>
      <w:position w:val="0"/>
      <w:u w:val="single"/>
      <w:lang w:val="tr-TR"/>
    </w:rPr>
  </w:style>
  <w:style w:type="character" w:customStyle="1" w:styleId="Gvdemetni4Exact">
    <w:name w:val="Gövde metni (4) Exact"/>
    <w:basedOn w:val="VarsaylanParagrafYazTipi"/>
    <w:link w:val="Gvdemetni4"/>
    <w:rsid w:val="00606029"/>
    <w:rPr>
      <w:rFonts w:ascii="Arial" w:eastAsia="Arial" w:hAnsi="Arial" w:cs="Arial"/>
      <w:b/>
      <w:bCs/>
      <w:i w:val="0"/>
      <w:iCs w:val="0"/>
      <w:smallCaps w:val="0"/>
      <w:strike w:val="0"/>
      <w:spacing w:val="-3"/>
      <w:sz w:val="15"/>
      <w:szCs w:val="15"/>
      <w:u w:val="none"/>
      <w:lang w:val="en-US"/>
    </w:rPr>
  </w:style>
  <w:style w:type="paragraph" w:customStyle="1" w:styleId="Gvdemetni2">
    <w:name w:val="Gövde metni (2)"/>
    <w:basedOn w:val="Normal"/>
    <w:link w:val="Gvdemetni2Exact"/>
    <w:rsid w:val="00606029"/>
    <w:pPr>
      <w:shd w:val="clear" w:color="auto" w:fill="FFFFFF"/>
      <w:spacing w:line="202" w:lineRule="exact"/>
      <w:jc w:val="center"/>
    </w:pPr>
    <w:rPr>
      <w:rFonts w:ascii="Arial" w:eastAsia="Arial" w:hAnsi="Arial" w:cs="Arial"/>
      <w:b/>
      <w:bCs/>
      <w:spacing w:val="-4"/>
      <w:sz w:val="17"/>
      <w:szCs w:val="17"/>
    </w:rPr>
  </w:style>
  <w:style w:type="paragraph" w:customStyle="1" w:styleId="Gvdemetni">
    <w:name w:val="Gövde metni"/>
    <w:basedOn w:val="Normal"/>
    <w:link w:val="GvdemetniExact"/>
    <w:rsid w:val="00606029"/>
    <w:pPr>
      <w:shd w:val="clear" w:color="auto" w:fill="FFFFFF"/>
      <w:spacing w:after="60" w:line="0" w:lineRule="atLeast"/>
      <w:jc w:val="center"/>
    </w:pPr>
    <w:rPr>
      <w:rFonts w:ascii="Times New Roman" w:eastAsia="Times New Roman" w:hAnsi="Times New Roman" w:cs="Times New Roman"/>
      <w:spacing w:val="1"/>
      <w:sz w:val="14"/>
      <w:szCs w:val="14"/>
    </w:rPr>
  </w:style>
  <w:style w:type="paragraph" w:customStyle="1" w:styleId="Gvdemetni3">
    <w:name w:val="Gövde metni (3)"/>
    <w:basedOn w:val="Normal"/>
    <w:link w:val="Gvdemetni3Exact"/>
    <w:rsid w:val="00606029"/>
    <w:pPr>
      <w:shd w:val="clear" w:color="auto" w:fill="FFFFFF"/>
      <w:spacing w:before="60" w:after="60" w:line="0" w:lineRule="atLeast"/>
      <w:jc w:val="both"/>
    </w:pPr>
    <w:rPr>
      <w:rFonts w:ascii="Times New Roman" w:eastAsia="Times New Roman" w:hAnsi="Times New Roman" w:cs="Times New Roman"/>
      <w:b/>
      <w:bCs/>
      <w:spacing w:val="3"/>
      <w:sz w:val="20"/>
      <w:szCs w:val="20"/>
    </w:rPr>
  </w:style>
  <w:style w:type="paragraph" w:customStyle="1" w:styleId="Gvdemetni4">
    <w:name w:val="Gövde metni (4)"/>
    <w:basedOn w:val="Normal"/>
    <w:link w:val="Gvdemetni4Exact"/>
    <w:rsid w:val="00606029"/>
    <w:pPr>
      <w:shd w:val="clear" w:color="auto" w:fill="FFFFFF"/>
      <w:spacing w:before="60" w:line="0" w:lineRule="atLeast"/>
    </w:pPr>
    <w:rPr>
      <w:rFonts w:ascii="Arial" w:eastAsia="Arial" w:hAnsi="Arial" w:cs="Arial"/>
      <w:b/>
      <w:bCs/>
      <w:spacing w:val="-3"/>
      <w:sz w:val="15"/>
      <w:szCs w:val="15"/>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Words>
  <Characters>29</Characters>
  <Application>Microsoft Office Word</Application>
  <DocSecurity>0</DocSecurity>
  <Lines>1</Lines>
  <Paragraphs>1</Paragraphs>
  <ScaleCrop>false</ScaleCrop>
  <Company/>
  <LinksUpToDate>false</LinksUpToDate>
  <CharactersWithSpaces>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tkemlak</cp:lastModifiedBy>
  <cp:revision>2</cp:revision>
  <dcterms:created xsi:type="dcterms:W3CDTF">2012-06-14T13:03:00Z</dcterms:created>
  <dcterms:modified xsi:type="dcterms:W3CDTF">2012-06-14T13:03:00Z</dcterms:modified>
</cp:coreProperties>
</file>