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D" w:rsidRDefault="007C0EB2">
      <w:pPr>
        <w:pStyle w:val="Balk10"/>
        <w:framePr w:w="6322" w:h="11310" w:hRule="exact" w:wrap="none" w:vAnchor="page" w:hAnchor="page" w:x="2799" w:y="2591"/>
        <w:shd w:val="clear" w:color="auto" w:fill="auto"/>
      </w:pPr>
      <w:bookmarkStart w:id="0" w:name="bookmark0"/>
      <w:r>
        <w:t>T.C. İZMİR 18.İCRA MÜDÜRLÜĞÜ TAŞINMAZIN ACIK ARTIRMA İLANI</w:t>
      </w:r>
      <w:bookmarkEnd w:id="0"/>
    </w:p>
    <w:p w:rsidR="005F231D" w:rsidRDefault="007C0EB2">
      <w:pPr>
        <w:pStyle w:val="Balk20"/>
        <w:framePr w:w="6322" w:h="11310" w:hRule="exact" w:wrap="none" w:vAnchor="page" w:hAnchor="page" w:x="2799" w:y="2591"/>
        <w:shd w:val="clear" w:color="auto" w:fill="auto"/>
      </w:pPr>
      <w:bookmarkStart w:id="1" w:name="bookmark1"/>
      <w:r>
        <w:t>DOSYA NO: 2011/10719</w:t>
      </w:r>
      <w:bookmarkEnd w:id="1"/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/>
      </w:pPr>
      <w:r>
        <w:t>Satılmasına karar verilen taşınmazın cinsi, niteliği, adedi, önemli özellikleri;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 w:right="20"/>
      </w:pPr>
      <w:r>
        <w:t xml:space="preserve">TAPU KAYDI: İzmir ili. Buca ilçesi. Dumlupınar Mah. mevkiinde kain, tapunun 40494 ada 14 </w:t>
      </w:r>
      <w:r>
        <w:t xml:space="preserve">parsel Cilt no: 127, Sayfa no: 12459 kayıtlı </w:t>
      </w:r>
      <w:proofErr w:type="gramStart"/>
      <w:r>
        <w:t>521.00</w:t>
      </w:r>
      <w:proofErr w:type="gramEnd"/>
      <w:r>
        <w:t>.m2 yüzölçümlü, meskendir.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 w:right="20"/>
      </w:pPr>
      <w:r>
        <w:t xml:space="preserve">İMAR DURUMU: İzmir III. Buca ilçesi, 20Mllld imar pafta, 40494 ada. 14 </w:t>
      </w:r>
      <w:proofErr w:type="spellStart"/>
      <w:r>
        <w:t>no’lu</w:t>
      </w:r>
      <w:proofErr w:type="spellEnd"/>
      <w:r>
        <w:t xml:space="preserve"> parselde kayıtlı taşınmaz; yürürlükteki 1/1000 ölçekli uygulama imar planında, Bitişik nizam (</w:t>
      </w:r>
      <w:proofErr w:type="spellStart"/>
      <w:r>
        <w:t>Bl</w:t>
      </w:r>
      <w:proofErr w:type="spellEnd"/>
      <w:r>
        <w:t>). (B</w:t>
      </w:r>
      <w:r>
        <w:t xml:space="preserve">ir) kata İmarlı. </w:t>
      </w:r>
      <w:proofErr w:type="spellStart"/>
      <w:r>
        <w:t>Hmax</w:t>
      </w:r>
      <w:proofErr w:type="spellEnd"/>
      <w:r>
        <w:t xml:space="preserve">: 5.80 </w:t>
      </w:r>
      <w:proofErr w:type="spellStart"/>
      <w:r>
        <w:t>Mt</w:t>
      </w:r>
      <w:proofErr w:type="spellEnd"/>
      <w:r>
        <w:t xml:space="preserve"> “T” ve “U" koşullu sanayi alanında kalmaktadır. Ayrıca söz</w:t>
      </w:r>
      <w:r w:rsidR="009B05C4">
        <w:t xml:space="preserve"> </w:t>
      </w:r>
      <w:r>
        <w:t xml:space="preserve">konusu taşınmazın bulunduğu adada "" koşullu yapı adaları tek taraflı parsellenecektir. Plan notu bulunmaktadır. Satışa konu gayrimenkul 24.02.1999 ruhsat tarihlidir. </w:t>
      </w:r>
      <w:r>
        <w:t xml:space="preserve">Yapı ruhsatına göre taşınmaz: yol seviyesi altında 1 kat. </w:t>
      </w:r>
      <w:proofErr w:type="gramStart"/>
      <w:r>
        <w:t>yol</w:t>
      </w:r>
      <w:proofErr w:type="gramEnd"/>
      <w:r>
        <w:t xml:space="preserve"> seviyesi üzerinde 1 kat olmak üzere t</w:t>
      </w:r>
      <w:r w:rsidR="009B05C4">
        <w:t xml:space="preserve">oplam 2 katlı, 6.80 </w:t>
      </w:r>
      <w:proofErr w:type="spellStart"/>
      <w:r w:rsidR="009B05C4">
        <w:t>mt</w:t>
      </w:r>
      <w:proofErr w:type="spellEnd"/>
      <w:r w:rsidR="009B05C4">
        <w:t xml:space="preserve"> gabarili </w:t>
      </w:r>
      <w:r>
        <w:t xml:space="preserve">olup 3A yapı sınıfına göre inşa edilmiştir. Taşınmazın bodrum katındaki is yerinin 87 m2. </w:t>
      </w:r>
      <w:proofErr w:type="gramStart"/>
      <w:r>
        <w:t>zemin</w:t>
      </w:r>
      <w:proofErr w:type="gramEnd"/>
      <w:r>
        <w:t xml:space="preserve"> kattaki is yerinin 454 m2 ala</w:t>
      </w:r>
      <w:r>
        <w:t>nlı olmak üzere toplam 541 m2 inşaat alanı olduğu belirtilmiştir. Taşınmaz yapı ruhsat tarihi ve kesif tarihi itibari ile 13 yasında, 1</w:t>
      </w:r>
      <w:r w:rsidR="009B05C4">
        <w:t xml:space="preserve">1-15 yas arası b.a. yapılar için </w:t>
      </w:r>
      <w:r>
        <w:t xml:space="preserve"> %15 yıpranma paylıdır.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 w:right="20"/>
      </w:pPr>
      <w:r>
        <w:t>ÖZELLİKLERİ: Satışa konu gayrimenkul bodrum katı işyeri, zemin ve</w:t>
      </w:r>
      <w:r>
        <w:t xml:space="preserve"> batar katı yediemin deposu olarak bitmiş ve kullanılır haldedir. 1.Katta b.a kolonları dikili, y</w:t>
      </w:r>
      <w:r w:rsidR="009B05C4">
        <w:t>an duvarlar örülü, üzerinde çeli</w:t>
      </w:r>
      <w:r>
        <w:t xml:space="preserve">k </w:t>
      </w:r>
      <w:proofErr w:type="gramStart"/>
      <w:r>
        <w:t>konstrüksiyon</w:t>
      </w:r>
      <w:proofErr w:type="gramEnd"/>
      <w:r>
        <w:t xml:space="preserve"> taşıyıcılar mevcut olup çatı kaplama malzemesi ile kapatılmadığı, iskan edilemez halde olduğu, zemin katta otol</w:t>
      </w:r>
      <w:r>
        <w:t xml:space="preserve">arın depolandığı alan ile arka kısımda yazıhane, merdiven altlarında mutfak ve </w:t>
      </w:r>
      <w:proofErr w:type="spellStart"/>
      <w:r>
        <w:t>wc</w:t>
      </w:r>
      <w:proofErr w:type="spellEnd"/>
      <w:r>
        <w:t xml:space="preserve"> lavabolardan ibaret olduğu, döşeme kaplamaların mermer, duvarları sıvalı ve badanalı, kısmen fayans kaplamalı, pencereleri alüminyum doğramalı ve ısıcamlı olduğu, Elektrik ve</w:t>
      </w:r>
      <w:r>
        <w:t xml:space="preserve"> suyu mevcut olan taşınmaz belediye hizmetlerinden yararlanmakta olduğu </w:t>
      </w:r>
      <w:proofErr w:type="spellStart"/>
      <w:r>
        <w:t>husuları</w:t>
      </w:r>
      <w:proofErr w:type="spellEnd"/>
      <w:r>
        <w:t xml:space="preserve"> tespit olunmuştur. Taşınmaz bulunduğu konum itibariyle; Buca Oto</w:t>
      </w:r>
      <w:r w:rsidR="009B05C4">
        <w:t xml:space="preserve"> </w:t>
      </w:r>
      <w:r>
        <w:t xml:space="preserve">kent'e 124 </w:t>
      </w:r>
      <w:proofErr w:type="spellStart"/>
      <w:r>
        <w:t>mt</w:t>
      </w:r>
      <w:proofErr w:type="spellEnd"/>
      <w:proofErr w:type="gramStart"/>
      <w:r>
        <w:t>.,</w:t>
      </w:r>
      <w:proofErr w:type="gramEnd"/>
      <w:r>
        <w:t xml:space="preserve"> ve 6.Sanayi sitesine en</w:t>
      </w:r>
      <w:r w:rsidR="009B05C4">
        <w:t xml:space="preserve"> yakın 115 </w:t>
      </w:r>
      <w:proofErr w:type="spellStart"/>
      <w:r w:rsidR="009B05C4">
        <w:t>mt</w:t>
      </w:r>
      <w:proofErr w:type="spellEnd"/>
      <w:r w:rsidR="009B05C4">
        <w:t xml:space="preserve">. </w:t>
      </w:r>
      <w:proofErr w:type="gramStart"/>
      <w:r w:rsidR="009B05C4">
        <w:t>direkt</w:t>
      </w:r>
      <w:proofErr w:type="gramEnd"/>
      <w:r w:rsidR="009B05C4">
        <w:t xml:space="preserve"> (kus uçuşu </w:t>
      </w:r>
      <w:r>
        <w:t>) ve yürüme mesafesinde yer almıştır. Be</w:t>
      </w:r>
      <w:r>
        <w:t>lediye hizmetlerinden yararlanmakta olan taşınmaza ulaşım kolaydır.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 w:right="3840"/>
        <w:jc w:val="left"/>
      </w:pPr>
      <w:r>
        <w:t>MUHAMMEN BEDEL: 800.000.00TL Satış şartları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</w:pPr>
      <w:r>
        <w:t xml:space="preserve">Satış </w:t>
      </w:r>
      <w:proofErr w:type="gramStart"/>
      <w:r>
        <w:t>12/11/2012</w:t>
      </w:r>
      <w:proofErr w:type="gramEnd"/>
      <w:r>
        <w:t xml:space="preserve"> günü saat 14:00 den 14:10</w:t>
      </w:r>
      <w:r w:rsidR="009B05C4">
        <w:t xml:space="preserve"> a kadar İzmir Bayraklı Adliyesi</w:t>
      </w:r>
      <w:r>
        <w:t xml:space="preserve"> 18. icra Müdürlüğü </w:t>
      </w:r>
      <w:proofErr w:type="spellStart"/>
      <w:r>
        <w:t>nde</w:t>
      </w:r>
      <w:proofErr w:type="spellEnd"/>
      <w:r>
        <w:t xml:space="preserve"> acık artırma suretiyle yapılacaktır. Bu arttır</w:t>
      </w:r>
      <w:r>
        <w:t>mada tahm</w:t>
      </w:r>
      <w:r w:rsidR="009B05C4">
        <w:t>in edilen değerin %60’ını ve rüç</w:t>
      </w:r>
      <w:r>
        <w:t>hanlı alacaklılar vars</w:t>
      </w:r>
      <w:r w:rsidR="009B05C4">
        <w:t xml:space="preserve">a alacakları toplamını ve satış </w:t>
      </w:r>
      <w:r>
        <w:t>giderlerini geçmek şartı He ihale olunur. Böyle bir bedell</w:t>
      </w:r>
      <w:r w:rsidR="009B05C4">
        <w:t xml:space="preserve">e alıcı çıkmazsa taşınmaz en </w:t>
      </w:r>
      <w:proofErr w:type="gramStart"/>
      <w:r w:rsidR="009B05C4">
        <w:t xml:space="preserve">çok </w:t>
      </w:r>
      <w:r>
        <w:t xml:space="preserve"> arttıranın</w:t>
      </w:r>
      <w:proofErr w:type="gramEnd"/>
      <w:r>
        <w:t xml:space="preserve"> taahhüdü saklı kalmak şartıyla 22.11.2012 günü aynı yer ve </w:t>
      </w:r>
      <w:r>
        <w:t>saatler arasında ikinci arttırmaya çıka</w:t>
      </w:r>
      <w:r w:rsidR="009B05C4">
        <w:t>rılacaktır. Bu arttırmada da rüç</w:t>
      </w:r>
      <w:r>
        <w:t xml:space="preserve">hanlı </w:t>
      </w:r>
      <w:r w:rsidR="009B05C4">
        <w:t>alacaklıların alacağını ve satış</w:t>
      </w:r>
      <w:r>
        <w:t xml:space="preserve"> gid</w:t>
      </w:r>
      <w:r w:rsidR="009B05C4">
        <w:t xml:space="preserve">erlerini geçmek şartı ile en </w:t>
      </w:r>
      <w:proofErr w:type="gramStart"/>
      <w:r w:rsidR="009B05C4">
        <w:t xml:space="preserve">çok </w:t>
      </w:r>
      <w:r>
        <w:t xml:space="preserve"> art</w:t>
      </w:r>
      <w:r w:rsidR="009B05C4">
        <w:t>tırana</w:t>
      </w:r>
      <w:proofErr w:type="gramEnd"/>
      <w:r w:rsidR="009B05C4">
        <w:t xml:space="preserve"> ihale olunur. Su kadar ki</w:t>
      </w:r>
      <w:r>
        <w:t xml:space="preserve"> arttırma bedelinin malın tahmin edilen kıy</w:t>
      </w:r>
      <w:r w:rsidR="009B05C4">
        <w:t>metinin %40'ını bulması ve satış isteyenin alacağına rüç</w:t>
      </w:r>
      <w:r>
        <w:t xml:space="preserve">hanı olan alacakların toplamından fazla olması ve bundan başka paraya çevirme ve paylaştırma masraflarını geçmesi lazımdır. Böyle </w:t>
      </w:r>
      <w:r w:rsidR="009B05C4">
        <w:t>bir bedelle alıcı çıkmazsa satış</w:t>
      </w:r>
      <w:r>
        <w:t xml:space="preserve"> talebi düşecektir.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/>
      </w:pPr>
      <w:r>
        <w:t xml:space="preserve">Arttırmaya iştirak edeceklerin, tahmin edilen </w:t>
      </w:r>
      <w:r>
        <w:t>değerin %20 si oranında pey akçesi veya bu miktar kadar banka teminat m</w:t>
      </w:r>
      <w:r w:rsidR="009B05C4">
        <w:t>ektubu vermeleri lazımdır. Satış</w:t>
      </w:r>
      <w:r>
        <w:t xml:space="preserve"> peşin para </w:t>
      </w:r>
      <w:proofErr w:type="gramStart"/>
      <w:r>
        <w:t>İledir</w:t>
      </w:r>
      <w:proofErr w:type="gramEnd"/>
      <w:r>
        <w:t xml:space="preserve">. Alıcı istediğinde (10) günü geçmemek üzere süre verilir. </w:t>
      </w:r>
      <w:proofErr w:type="gramStart"/>
      <w:r>
        <w:t>Tellaliye</w:t>
      </w:r>
      <w:proofErr w:type="gramEnd"/>
      <w:r>
        <w:t xml:space="preserve"> resmi damga vergisi, tapu hare ve masrafları ile KDV alıcıya aitti</w:t>
      </w:r>
      <w:r w:rsidR="009B05C4">
        <w:t>r. Birikmiş vergiler satış</w:t>
      </w:r>
      <w:r>
        <w:t xml:space="preserve"> bedelinden ödenir.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numPr>
          <w:ilvl w:val="0"/>
          <w:numId w:val="1"/>
        </w:numPr>
        <w:shd w:val="clear" w:color="auto" w:fill="auto"/>
        <w:tabs>
          <w:tab w:val="left" w:pos="217"/>
        </w:tabs>
        <w:ind w:left="20" w:right="20"/>
      </w:pPr>
      <w:r>
        <w:t>İpotek sahibi alacaklılara diğer ilgililerin (*) bu gayrimenkul üzerindeki haklarını özellikle faiz ve giderler dair olan iddialarını dayanağı belgeleri ile (15) gün içinde dairemize bildirmeleri lazımdır</w:t>
      </w:r>
      <w:proofErr w:type="gramStart"/>
      <w:r>
        <w:t>.;</w:t>
      </w:r>
      <w:proofErr w:type="gramEnd"/>
      <w:r>
        <w:t xml:space="preserve"> aks</w:t>
      </w:r>
      <w:r>
        <w:t>i takdirde hakları tapu sicil ile sabit olmadıkça paylaşmadan hariç bırakılacaktır.</w:t>
      </w:r>
    </w:p>
    <w:p w:rsidR="005F231D" w:rsidRDefault="009B05C4">
      <w:pPr>
        <w:pStyle w:val="Gvdemetni0"/>
        <w:framePr w:w="6322" w:h="11310" w:hRule="exact" w:wrap="none" w:vAnchor="page" w:hAnchor="page" w:x="2799" w:y="2591"/>
        <w:numPr>
          <w:ilvl w:val="0"/>
          <w:numId w:val="1"/>
        </w:numPr>
        <w:shd w:val="clear" w:color="auto" w:fill="auto"/>
        <w:tabs>
          <w:tab w:val="left" w:pos="217"/>
        </w:tabs>
        <w:ind w:left="20" w:right="20"/>
      </w:pPr>
      <w:r>
        <w:t>Satış</w:t>
      </w:r>
      <w:r w:rsidR="007C0EB2">
        <w:t xml:space="preserve"> bedeli hemen veya verilen mühlet içinde ödenmezse icra ve iflas kanununun 133. maddesi gereğince ihale feshedilir. İki ihale arasındaki farktan ve temerrüt faizinden </w:t>
      </w:r>
      <w:r w:rsidR="007C0EB2">
        <w:t>alıcı ve kefilleri mesul tutulacak ve hiçbir hükme hacet kalmadan kendilerinden tahsil edilecektir.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numPr>
          <w:ilvl w:val="0"/>
          <w:numId w:val="1"/>
        </w:numPr>
        <w:shd w:val="clear" w:color="auto" w:fill="auto"/>
        <w:tabs>
          <w:tab w:val="left" w:pos="236"/>
        </w:tabs>
        <w:ind w:left="20" w:right="20"/>
      </w:pPr>
      <w:r>
        <w:t>Şartname ilan tarihinden itibaren herkesin görebilmesi için dairede acık olup gideri verildiği takdirde isteyen alıcıya bir örneği gönderilebilir.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/>
      </w:pPr>
      <w:r>
        <w:t>Satışa iş</w:t>
      </w:r>
      <w:r>
        <w:t xml:space="preserve">tirak edenlerin şartnameyi görmüş ve münderecatını kabul </w:t>
      </w:r>
      <w:proofErr w:type="spellStart"/>
      <w:r>
        <w:t>etmls</w:t>
      </w:r>
      <w:proofErr w:type="spellEnd"/>
      <w:r>
        <w:t xml:space="preserve"> sayılacakları başkaca bilgi almak isteyenlerin İzmir 18. İcra Müdürlüğünün 2011/10719 E sayılı dosya numarası ile müdürlüğümüze başvurmaları ilan olunur. 03.10.2012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/>
      </w:pPr>
      <w:r>
        <w:t>(İİKM 126)</w:t>
      </w:r>
    </w:p>
    <w:p w:rsidR="005F231D" w:rsidRDefault="007C0EB2">
      <w:pPr>
        <w:pStyle w:val="Gvdemetni0"/>
        <w:framePr w:w="6322" w:h="11310" w:hRule="exact" w:wrap="none" w:vAnchor="page" w:hAnchor="page" w:x="2799" w:y="2591"/>
        <w:shd w:val="clear" w:color="auto" w:fill="auto"/>
        <w:ind w:left="20"/>
      </w:pPr>
      <w:r>
        <w:t>* İlgililer tabir</w:t>
      </w:r>
      <w:r>
        <w:t xml:space="preserve">ine irtifak hakkı sahipleri </w:t>
      </w:r>
      <w:proofErr w:type="gramStart"/>
      <w:r>
        <w:t>dahildir</w:t>
      </w:r>
      <w:proofErr w:type="gramEnd"/>
      <w:r>
        <w:t>.</w:t>
      </w:r>
    </w:p>
    <w:p w:rsidR="005F231D" w:rsidRDefault="007C0EB2">
      <w:pPr>
        <w:pStyle w:val="Gvdemetni20"/>
        <w:framePr w:w="6322" w:h="11310" w:hRule="exact" w:wrap="none" w:vAnchor="page" w:hAnchor="page" w:x="2799" w:y="2591"/>
        <w:shd w:val="clear" w:color="auto" w:fill="auto"/>
        <w:spacing w:line="150" w:lineRule="exact"/>
        <w:ind w:right="20"/>
      </w:pPr>
      <w:r>
        <w:t>Resmi İlanlar www.ilan.gov.</w:t>
      </w:r>
      <w:proofErr w:type="spellStart"/>
      <w:r>
        <w:t>tr'de</w:t>
      </w:r>
      <w:proofErr w:type="spellEnd"/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B-62463</w:t>
      </w:r>
    </w:p>
    <w:p w:rsidR="005F231D" w:rsidRDefault="005F231D">
      <w:pPr>
        <w:rPr>
          <w:sz w:val="2"/>
          <w:szCs w:val="2"/>
        </w:rPr>
      </w:pPr>
    </w:p>
    <w:sectPr w:rsidR="005F231D" w:rsidSect="005F231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B2" w:rsidRDefault="007C0EB2" w:rsidP="005F231D">
      <w:r>
        <w:separator/>
      </w:r>
    </w:p>
  </w:endnote>
  <w:endnote w:type="continuationSeparator" w:id="0">
    <w:p w:rsidR="007C0EB2" w:rsidRDefault="007C0EB2" w:rsidP="005F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B2" w:rsidRDefault="007C0EB2"/>
  </w:footnote>
  <w:footnote w:type="continuationSeparator" w:id="0">
    <w:p w:rsidR="007C0EB2" w:rsidRDefault="007C0E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562B"/>
    <w:multiLevelType w:val="multilevel"/>
    <w:tmpl w:val="3B1E6B5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231D"/>
    <w:rsid w:val="005F231D"/>
    <w:rsid w:val="007C0EB2"/>
    <w:rsid w:val="009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231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F231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F231D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Balk2">
    <w:name w:val="Başlık #2_"/>
    <w:basedOn w:val="VarsaylanParagrafYazTipi"/>
    <w:link w:val="Balk20"/>
    <w:rsid w:val="005F231D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5F23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sid w:val="005F231D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5F231D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pacing w:val="-4"/>
      <w:sz w:val="30"/>
      <w:szCs w:val="30"/>
    </w:rPr>
  </w:style>
  <w:style w:type="paragraph" w:customStyle="1" w:styleId="Balk20">
    <w:name w:val="Başlık #2"/>
    <w:basedOn w:val="Normal"/>
    <w:link w:val="Balk2"/>
    <w:rsid w:val="005F231D"/>
    <w:pPr>
      <w:shd w:val="clear" w:color="auto" w:fill="FFFFFF"/>
      <w:spacing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customStyle="1" w:styleId="Gvdemetni0">
    <w:name w:val="Gövde metni"/>
    <w:basedOn w:val="Normal"/>
    <w:link w:val="Gvdemetni"/>
    <w:rsid w:val="005F231D"/>
    <w:pPr>
      <w:shd w:val="clear" w:color="auto" w:fill="FFFFFF"/>
      <w:spacing w:line="182" w:lineRule="exact"/>
      <w:jc w:val="both"/>
    </w:pPr>
    <w:rPr>
      <w:rFonts w:ascii="Calibri" w:eastAsia="Calibri" w:hAnsi="Calibri" w:cs="Calibri"/>
      <w:spacing w:val="-2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5F231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2</cp:revision>
  <dcterms:created xsi:type="dcterms:W3CDTF">2012-10-10T06:22:00Z</dcterms:created>
  <dcterms:modified xsi:type="dcterms:W3CDTF">2012-10-10T06:27:00Z</dcterms:modified>
</cp:coreProperties>
</file>