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4" w:rsidRDefault="00990895">
      <w:pPr>
        <w:pStyle w:val="Balk10"/>
        <w:keepNext/>
        <w:keepLines/>
        <w:shd w:val="clear" w:color="auto" w:fill="auto"/>
        <w:ind w:left="220" w:right="680"/>
      </w:pPr>
      <w:bookmarkStart w:id="0" w:name="bookmark0"/>
      <w:r>
        <w:t>T C. İSTANBUL SULH HUKUK MAHKEMELERİ SATIŞ MEMURLUĞU Dosya NO: 2012/65 Satış</w:t>
      </w:r>
      <w:bookmarkEnd w:id="0"/>
    </w:p>
    <w:p w:rsidR="00054D0F" w:rsidRDefault="00990895">
      <w:pPr>
        <w:pStyle w:val="Gvdemetni20"/>
        <w:shd w:val="clear" w:color="auto" w:fill="auto"/>
        <w:spacing w:before="0"/>
        <w:ind w:left="40" w:right="680" w:firstLine="1240"/>
        <w:rPr>
          <w:rStyle w:val="Gvdemetni2KalnDeil"/>
        </w:rPr>
      </w:pPr>
      <w:r>
        <w:rPr>
          <w:rStyle w:val="Gvdemetni2KalnDeil"/>
        </w:rPr>
        <w:t xml:space="preserve">GAYRİMENKULÜN AÇIK ARTTIRMA İLANI </w:t>
      </w:r>
    </w:p>
    <w:p w:rsidR="00B94DA4" w:rsidRDefault="00990895" w:rsidP="00054D0F">
      <w:pPr>
        <w:pStyle w:val="Gvdemetni20"/>
        <w:shd w:val="clear" w:color="auto" w:fill="auto"/>
        <w:spacing w:before="0"/>
        <w:ind w:left="40" w:right="680"/>
      </w:pPr>
      <w:r>
        <w:t>Satılmasına Karar verilen gayrimenkulün Cinsi, Kıymeti, Adedi, Evsafı:</w:t>
      </w:r>
    </w:p>
    <w:p w:rsidR="00B94DA4" w:rsidRDefault="00990895">
      <w:pPr>
        <w:pStyle w:val="Gvdemetni20"/>
        <w:shd w:val="clear" w:color="auto" w:fill="auto"/>
        <w:spacing w:before="0" w:line="192" w:lineRule="exact"/>
        <w:ind w:left="40"/>
        <w:jc w:val="both"/>
      </w:pPr>
      <w:r>
        <w:t>TAPU KAYDI:</w:t>
      </w:r>
    </w:p>
    <w:p w:rsidR="00B94DA4" w:rsidRDefault="00990895">
      <w:pPr>
        <w:pStyle w:val="Gvdemetni0"/>
        <w:shd w:val="clear" w:color="auto" w:fill="auto"/>
        <w:ind w:left="40" w:right="460"/>
      </w:pPr>
      <w:r>
        <w:t xml:space="preserve">İstanbul Beyoğlu, </w:t>
      </w:r>
      <w:proofErr w:type="spellStart"/>
      <w:r>
        <w:t>Pirimehmetpaşa</w:t>
      </w:r>
      <w:proofErr w:type="spellEnd"/>
      <w:r>
        <w:t xml:space="preserve"> Mahallesi 3044 Ada 2 Parsel sayılı 245,49m2 yüzölçümlü, Üç ev ve Arsa cinsi taşınmazın tamamı üzerindeki </w:t>
      </w:r>
      <w:proofErr w:type="spellStart"/>
      <w:r>
        <w:t>takyidatlan</w:t>
      </w:r>
      <w:proofErr w:type="spellEnd"/>
      <w:r>
        <w:t xml:space="preserve"> ile birlikte ihale edilecektir.</w:t>
      </w:r>
    </w:p>
    <w:p w:rsidR="00B94DA4" w:rsidRDefault="00990895">
      <w:pPr>
        <w:pStyle w:val="Gvdemetni0"/>
        <w:shd w:val="clear" w:color="auto" w:fill="auto"/>
        <w:ind w:left="40" w:right="460"/>
      </w:pPr>
      <w:r>
        <w:rPr>
          <w:rStyle w:val="GvdemetniKaln"/>
        </w:rPr>
        <w:t xml:space="preserve">İMAR </w:t>
      </w:r>
      <w:proofErr w:type="gramStart"/>
      <w:r>
        <w:rPr>
          <w:rStyle w:val="GvdemetniKaln"/>
        </w:rPr>
        <w:t xml:space="preserve">DURUMU </w:t>
      </w:r>
      <w:r>
        <w:t>: Beyoğlu</w:t>
      </w:r>
      <w:proofErr w:type="gramEnd"/>
      <w:r>
        <w:t xml:space="preserve"> Belediye Başkanlığı’ </w:t>
      </w:r>
      <w:proofErr w:type="spellStart"/>
      <w:r>
        <w:t>nın</w:t>
      </w:r>
      <w:proofErr w:type="spellEnd"/>
      <w:r>
        <w:t xml:space="preserve"> dosyada mevcut 05.04.2011 Tarihli yazısında taşınmazın “ 1/1000 ölçekli 21.03.2003 tasdik tarihli, </w:t>
      </w:r>
      <w:proofErr w:type="spellStart"/>
      <w:r>
        <w:t>Halıcıoğlu</w:t>
      </w:r>
      <w:proofErr w:type="spellEnd"/>
      <w:r>
        <w:t xml:space="preserve"> - Sütlüce uygulama imar planında istikamet kesintili H:12.50m. İrtifada, bitişik nizam konut alanında kalmaktadır." denilmektedir.</w:t>
      </w:r>
    </w:p>
    <w:p w:rsidR="00B94DA4" w:rsidRDefault="00990895">
      <w:pPr>
        <w:pStyle w:val="Gvdemetni0"/>
        <w:shd w:val="clear" w:color="auto" w:fill="auto"/>
        <w:ind w:left="40" w:right="460"/>
      </w:pPr>
      <w:r>
        <w:rPr>
          <w:rStyle w:val="GvdemetniKaln"/>
        </w:rPr>
        <w:t>ÖZELLİKLERİ</w:t>
      </w:r>
      <w:r>
        <w:t>: Satışa ilişkin dosyada mevcut 02.12.2011 tarihli bilirkişi raporuna göre “ Taşınmaz üzerinde iki ayrı bina olduğu görülmüştür. Köşede yer alan yeni bina Sürücüler Sokaktan mahreç almaktadır. No:27 ve yanındaki eski bina ise No:29’ dur.</w:t>
      </w:r>
    </w:p>
    <w:p w:rsidR="00B94DA4" w:rsidRDefault="00990895">
      <w:pPr>
        <w:pStyle w:val="Gvdemetni0"/>
        <w:shd w:val="clear" w:color="auto" w:fill="auto"/>
        <w:spacing w:line="197" w:lineRule="exact"/>
        <w:ind w:left="40"/>
      </w:pPr>
      <w:r>
        <w:t>Kapı No:</w:t>
      </w:r>
      <w:proofErr w:type="gramStart"/>
      <w:r>
        <w:t>27 : Bodrum</w:t>
      </w:r>
      <w:proofErr w:type="gramEnd"/>
      <w:r>
        <w:t xml:space="preserve">+zemin+3 normal katlıdır. Betonarme karkas olan bina 3b </w:t>
      </w:r>
      <w:proofErr w:type="gramStart"/>
      <w:r>
        <w:t>Sınıfıdır</w:t>
      </w:r>
      <w:proofErr w:type="gramEnd"/>
      <w:r>
        <w:t>.</w:t>
      </w:r>
    </w:p>
    <w:p w:rsidR="00B94DA4" w:rsidRDefault="00990895">
      <w:pPr>
        <w:pStyle w:val="Gvdemetni0"/>
        <w:shd w:val="clear" w:color="auto" w:fill="auto"/>
        <w:spacing w:line="197" w:lineRule="exact"/>
        <w:ind w:left="40" w:right="460"/>
      </w:pPr>
      <w:r>
        <w:t xml:space="preserve">Her katta bir daire bulunan toplam 5 daireli yeni bina olduğu görülmüştür. İkinci kat dairede yapılan incelemede 3 oda bir salon, banyo, mutfak, </w:t>
      </w:r>
      <w:proofErr w:type="spellStart"/>
      <w:r>
        <w:t>wc</w:t>
      </w:r>
      <w:proofErr w:type="spellEnd"/>
      <w:r>
        <w:t xml:space="preserve"> den ibarettir. Giriş kapısı </w:t>
      </w:r>
      <w:proofErr w:type="gramStart"/>
      <w:r>
        <w:t>çeliktir.Bina</w:t>
      </w:r>
      <w:proofErr w:type="gramEnd"/>
      <w:r>
        <w:t xml:space="preserve"> temiz ve bakımlıdır. Binanın dış kapısı demir doğramadır. Binanın arsa üzerinde oturum alanı yaklaşık 120m2 </w:t>
      </w:r>
      <w:proofErr w:type="spellStart"/>
      <w:r>
        <w:t>dir</w:t>
      </w:r>
      <w:proofErr w:type="spellEnd"/>
      <w:r>
        <w:t xml:space="preserve">. Üst katlarda çıkma olduğundan daire alanları yaklaşık 140m2 </w:t>
      </w:r>
      <w:proofErr w:type="spellStart"/>
      <w:r>
        <w:t>dir</w:t>
      </w:r>
      <w:proofErr w:type="spellEnd"/>
      <w:r>
        <w:t>. Taşınmazın toplam alanı 666 m2.</w:t>
      </w:r>
      <w:proofErr w:type="spellStart"/>
      <w:r>
        <w:t>dir</w:t>
      </w:r>
      <w:proofErr w:type="spellEnd"/>
      <w:r>
        <w:t>.</w:t>
      </w:r>
    </w:p>
    <w:p w:rsidR="00B94DA4" w:rsidRDefault="00990895">
      <w:pPr>
        <w:pStyle w:val="Gvdemetni0"/>
        <w:shd w:val="clear" w:color="auto" w:fill="auto"/>
        <w:spacing w:line="197" w:lineRule="exact"/>
        <w:ind w:left="40" w:right="460"/>
      </w:pPr>
      <w:r>
        <w:t xml:space="preserve">Kapı </w:t>
      </w:r>
      <w:proofErr w:type="gramStart"/>
      <w:r>
        <w:t>no :29</w:t>
      </w:r>
      <w:proofErr w:type="gramEnd"/>
      <w:r>
        <w:t xml:space="preserve"> : Sürücüler sokağa cepheli, her katta iki daire olan eski bir binadır. Yapı sınıflandırması 3B sınıfıdır. Binanın dış cephesi mozaik sıvadır. 2 bodrum, zemin, 4 normal katlıdır. 2. Bodrum katta bir daire olduğundan toplaml3 dairelidir. Daireler salon + 2 oda + banyo + </w:t>
      </w:r>
      <w:proofErr w:type="spellStart"/>
      <w:r>
        <w:t>wc</w:t>
      </w:r>
      <w:proofErr w:type="spellEnd"/>
      <w:r>
        <w:t xml:space="preserve"> den ibaret basit bir bina olduğu görülmüştür. Daire içleri oda ve salonda beton üzerine, ıslak hacimler seramiktir. Her kat yaklaşık 150 m2.</w:t>
      </w:r>
      <w:proofErr w:type="spellStart"/>
      <w:r>
        <w:t>dir</w:t>
      </w:r>
      <w:proofErr w:type="spellEnd"/>
      <w:r>
        <w:t xml:space="preserve">. Binanın toplam alanı * 1000m2 </w:t>
      </w:r>
      <w:proofErr w:type="spellStart"/>
      <w:r>
        <w:t>dir</w:t>
      </w:r>
      <w:proofErr w:type="spellEnd"/>
      <w:r>
        <w:t>. ” Denilmektedir.</w:t>
      </w:r>
    </w:p>
    <w:p w:rsidR="00B94DA4" w:rsidRDefault="00990895">
      <w:pPr>
        <w:pStyle w:val="Gvdemetni20"/>
        <w:shd w:val="clear" w:color="auto" w:fill="auto"/>
        <w:spacing w:before="0" w:line="202" w:lineRule="exact"/>
        <w:ind w:left="40" w:right="460"/>
        <w:jc w:val="both"/>
      </w:pPr>
      <w:r>
        <w:t xml:space="preserve">GAYRİMENKULÜN </w:t>
      </w:r>
      <w:proofErr w:type="gramStart"/>
      <w:r>
        <w:t xml:space="preserve">KIYMETİ </w:t>
      </w:r>
      <w:r>
        <w:rPr>
          <w:rStyle w:val="Gvdemetni2KalnDeil"/>
        </w:rPr>
        <w:t>: Dosyada</w:t>
      </w:r>
      <w:proofErr w:type="gramEnd"/>
      <w:r>
        <w:rPr>
          <w:rStyle w:val="Gvdemetni2KalnDeil"/>
        </w:rPr>
        <w:t xml:space="preserve"> mevcut Bilirkişi raporuna göre taşınmazın tamamı üzerindekilerle birlikte </w:t>
      </w:r>
      <w:r>
        <w:t>1.309.525,00.TL. (</w:t>
      </w:r>
      <w:proofErr w:type="spellStart"/>
      <w:r>
        <w:t>BirmiJyon</w:t>
      </w:r>
      <w:proofErr w:type="spellEnd"/>
      <w:r>
        <w:t xml:space="preserve"> </w:t>
      </w:r>
      <w:proofErr w:type="spellStart"/>
      <w:r>
        <w:t>üçyOzdokuzbin</w:t>
      </w:r>
      <w:proofErr w:type="spellEnd"/>
      <w:r>
        <w:t xml:space="preserve"> </w:t>
      </w:r>
      <w:proofErr w:type="spellStart"/>
      <w:r>
        <w:t>beşyüz</w:t>
      </w:r>
      <w:proofErr w:type="spellEnd"/>
      <w:r>
        <w:t xml:space="preserve"> </w:t>
      </w:r>
      <w:proofErr w:type="spellStart"/>
      <w:proofErr w:type="gramStart"/>
      <w:r>
        <w:t>yirmibeş</w:t>
      </w:r>
      <w:proofErr w:type="spellEnd"/>
      <w:r>
        <w:t>.TL</w:t>
      </w:r>
      <w:proofErr w:type="gramEnd"/>
      <w:r>
        <w:t>.)’ sı kıymetinde olduğu takdir edilmiştir.</w:t>
      </w:r>
    </w:p>
    <w:p w:rsidR="00B94DA4" w:rsidRDefault="00990895">
      <w:pPr>
        <w:pStyle w:val="Gvdemetni0"/>
        <w:shd w:val="clear" w:color="auto" w:fill="auto"/>
        <w:spacing w:line="197" w:lineRule="exact"/>
        <w:ind w:left="220"/>
        <w:jc w:val="left"/>
      </w:pPr>
      <w:r>
        <w:t>SATIŞ ŞARTLARI:</w:t>
      </w:r>
    </w:p>
    <w:p w:rsidR="00B94DA4" w:rsidRDefault="00990895">
      <w:pPr>
        <w:pStyle w:val="Gvdemetni20"/>
        <w:shd w:val="clear" w:color="auto" w:fill="auto"/>
        <w:tabs>
          <w:tab w:val="left" w:pos="957"/>
        </w:tabs>
        <w:spacing w:before="0" w:line="197" w:lineRule="exact"/>
        <w:ind w:left="40"/>
        <w:jc w:val="both"/>
      </w:pPr>
      <w:r>
        <w:rPr>
          <w:rStyle w:val="Gvdemetni2KalnDeil"/>
        </w:rPr>
        <w:t>1*</w:t>
      </w:r>
      <w:r>
        <w:rPr>
          <w:rStyle w:val="Gvdemetni2KalnDeil"/>
        </w:rPr>
        <w:tab/>
      </w:r>
      <w:r>
        <w:t xml:space="preserve">Yukarıda Tapu Kaydı, Genel </w:t>
      </w:r>
      <w:r>
        <w:rPr>
          <w:rStyle w:val="Gvdemetni2KalnDeil"/>
        </w:rPr>
        <w:t xml:space="preserve">özellikleri </w:t>
      </w:r>
      <w:r>
        <w:t xml:space="preserve">ve kıymeti </w:t>
      </w:r>
      <w:r>
        <w:rPr>
          <w:rStyle w:val="Gvdemetni2KalnDeil"/>
        </w:rPr>
        <w:t xml:space="preserve">belirtili </w:t>
      </w:r>
      <w:r>
        <w:t>taşınmaz ihalesi</w:t>
      </w:r>
    </w:p>
    <w:p w:rsidR="00B94DA4" w:rsidRDefault="00990895">
      <w:pPr>
        <w:pStyle w:val="Gvdemetni0"/>
        <w:shd w:val="clear" w:color="auto" w:fill="auto"/>
        <w:spacing w:line="197" w:lineRule="exact"/>
        <w:ind w:left="40" w:right="460"/>
      </w:pPr>
      <w:proofErr w:type="gramStart"/>
      <w:r>
        <w:rPr>
          <w:rStyle w:val="GvdemetniKaln"/>
        </w:rPr>
        <w:t xml:space="preserve">04/09 /2012 SALI GÜNÜ </w:t>
      </w:r>
      <w:r>
        <w:t xml:space="preserve">saat </w:t>
      </w:r>
      <w:r>
        <w:rPr>
          <w:rStyle w:val="GvdemetniKaln"/>
        </w:rPr>
        <w:t xml:space="preserve">09.30.’ dan - 09.40’ a kadar İstanbul Adalet Sarayı D3 Blok 2. Bodrum Kat U </w:t>
      </w:r>
      <w:proofErr w:type="spellStart"/>
      <w:r>
        <w:rPr>
          <w:rStyle w:val="GvdemetniKaln"/>
        </w:rPr>
        <w:t>Nolu</w:t>
      </w:r>
      <w:proofErr w:type="spellEnd"/>
      <w:r>
        <w:rPr>
          <w:rStyle w:val="GvdemetniKaln"/>
        </w:rPr>
        <w:t xml:space="preserve"> oda ( İstanbul Adalet Sarayında Mezat Salonu olarak bilmen yer ) ÇAĞLAYAN - İSTANBUL adresinde </w:t>
      </w:r>
      <w:r>
        <w:t xml:space="preserve">yapılacak olup, 1. ihale günü tahmin edilen kıymetin %60'mı ve rüçhanlı alacaklılar varsa alacakları mecmuunu ve satış masraflarını geçmek şartı ile ihale olunur. </w:t>
      </w:r>
      <w:proofErr w:type="gramEnd"/>
      <w:r>
        <w:t xml:space="preserve">Böyle bir bedelle alıcı çıkmazsa taşınmaz en çok arttıranın taahhüdü baki kalmak şartıyla </w:t>
      </w:r>
      <w:proofErr w:type="gramStart"/>
      <w:r>
        <w:rPr>
          <w:rStyle w:val="GvdemetniKaln"/>
        </w:rPr>
        <w:t>14/09/2012</w:t>
      </w:r>
      <w:proofErr w:type="gramEnd"/>
      <w:r>
        <w:rPr>
          <w:rStyle w:val="GvdemetniKaln"/>
        </w:rPr>
        <w:t xml:space="preserve"> CUMA GÜNÜ </w:t>
      </w:r>
      <w:r>
        <w:t>aynı yer ve saatinde taşınmaz ilanda gösterilen müddet sonunda en çok arttırana ihale edilecektir.</w:t>
      </w:r>
    </w:p>
    <w:p w:rsidR="00B94DA4" w:rsidRDefault="00990895">
      <w:pPr>
        <w:pStyle w:val="Gvdemetni0"/>
        <w:shd w:val="clear" w:color="auto" w:fill="auto"/>
        <w:spacing w:line="197" w:lineRule="exact"/>
        <w:ind w:left="40" w:right="460" w:firstLine="420"/>
      </w:pPr>
      <w:r>
        <w:t>Şu kadarki; Artırma bedelinin malın tahmin edilen kıymetinin %40’ mı bulması ve satış isteyenin alacağına rüçhanı olan alacakların toplamından fazla olması ve bundan başka, paraya çevirme ve paylaştırma masraflarını geçmesi lazımdır. Böyle fazla bedelle alıcı çıkmazsa satış talebi düşecektir.</w:t>
      </w:r>
    </w:p>
    <w:p w:rsidR="00B94DA4" w:rsidRDefault="00990895">
      <w:pPr>
        <w:pStyle w:val="Gvdemetni0"/>
        <w:shd w:val="clear" w:color="auto" w:fill="auto"/>
        <w:spacing w:line="197" w:lineRule="exact"/>
        <w:ind w:left="220" w:right="460" w:firstLine="80"/>
      </w:pPr>
      <w:r>
        <w:t>2- Arttırmaya iştirak edeceklerin gayrimenkul muhammen kıymetinin yüzde yirmisi nispetinde pey akçesi veya milli bir bankanın teminat mektubunu tevdi etmeleri lazımdır. (</w:t>
      </w:r>
      <w:proofErr w:type="spellStart"/>
      <w:proofErr w:type="gramStart"/>
      <w:r>
        <w:t>llK</w:t>
      </w:r>
      <w:proofErr w:type="spellEnd"/>
      <w:r>
        <w:t>.Md</w:t>
      </w:r>
      <w:proofErr w:type="gramEnd"/>
      <w:r>
        <w:t xml:space="preserve">. 124/3). Bu gayrimenkul üzerinde hakkı olan alacaklının iştiraki halinde alacağı </w:t>
      </w:r>
      <w:proofErr w:type="gramStart"/>
      <w:r>
        <w:t>mezkur</w:t>
      </w:r>
      <w:proofErr w:type="gramEnd"/>
      <w:r>
        <w:t xml:space="preserve"> nispet raddesinde ise 1İK. Md. 124/4 gereğince </w:t>
      </w:r>
      <w:proofErr w:type="spellStart"/>
      <w:r>
        <w:t>aynca</w:t>
      </w:r>
      <w:proofErr w:type="spellEnd"/>
      <w:r>
        <w:t xml:space="preserve"> pey akçesi veya teminat aranmaz. Satış peşin para iledir. Alıcı istediğinde </w:t>
      </w:r>
      <w:r>
        <w:rPr>
          <w:rStyle w:val="GvdemetniArial9ptKaln"/>
        </w:rPr>
        <w:t xml:space="preserve">10 </w:t>
      </w:r>
      <w:r>
        <w:t>günü geçmemek üzere mehil verilebilir. %18 KDV</w:t>
      </w:r>
      <w:proofErr w:type="gramStart"/>
      <w:r>
        <w:t>.,</w:t>
      </w:r>
      <w:proofErr w:type="gramEnd"/>
      <w:r>
        <w:t xml:space="preserve">%04,95 D.V., %0!6,5 Tapu Alım Harcı, gayri menkulün tahliye ve teslim masrafları ile yasalarca alıcıya yüklenen her türlü vergi ve giderler alıcıya aittir. </w:t>
      </w:r>
      <w:proofErr w:type="spellStart"/>
      <w:r>
        <w:t>Dellaliye</w:t>
      </w:r>
      <w:proofErr w:type="spellEnd"/>
      <w:r>
        <w:t>, Tapu Satım harcı ve Taşınmazın aynından doğan birikmiş vergiler satış bedelinden ödenir. (Vergi, Harç oran ve cinslerinde yasal değişiklik yapılması halinde ilgili mevzuat uygulanacaktır.)</w:t>
      </w:r>
    </w:p>
    <w:p w:rsidR="00B94DA4" w:rsidRDefault="00990895">
      <w:pPr>
        <w:pStyle w:val="Gvdemetni0"/>
        <w:shd w:val="clear" w:color="auto" w:fill="auto"/>
        <w:spacing w:line="197" w:lineRule="exact"/>
        <w:ind w:left="220" w:right="460" w:firstLine="260"/>
      </w:pPr>
      <w:r>
        <w:t xml:space="preserve">3- İpotek sahibi alacaklılarla diğer ilgililerin (*) bu gayrimenkul üzerindeki haklarım hususiyle faiz ve masrafa dair olan iddialarını dayanağı belgeler ile </w:t>
      </w:r>
      <w:proofErr w:type="spellStart"/>
      <w:r>
        <w:t>onbeş</w:t>
      </w:r>
      <w:proofErr w:type="spellEnd"/>
      <w:r>
        <w:t xml:space="preserve"> gün içinde dairemize bildirmeleri lazımdır. Aksi takdirde haklan tapu sicili ile sabit olmadıkça paylaşmadan hariç bırakılacaklardır.</w:t>
      </w:r>
    </w:p>
    <w:p w:rsidR="00B94DA4" w:rsidRDefault="00990895">
      <w:pPr>
        <w:pStyle w:val="Gvdemetni0"/>
        <w:numPr>
          <w:ilvl w:val="0"/>
          <w:numId w:val="1"/>
        </w:numPr>
        <w:shd w:val="clear" w:color="auto" w:fill="auto"/>
        <w:tabs>
          <w:tab w:val="left" w:pos="902"/>
        </w:tabs>
        <w:spacing w:line="197" w:lineRule="exact"/>
        <w:ind w:left="220" w:right="460"/>
      </w:pPr>
      <w:proofErr w:type="spellStart"/>
      <w:r>
        <w:t>lhaleye</w:t>
      </w:r>
      <w:proofErr w:type="spellEnd"/>
      <w:r>
        <w:tab/>
        <w:t xml:space="preserve">katılıp daha sonra ihale bedelini yatırmamak suretiyle ihalenin feshine sebep olan tüm alıcılar ve kefilleri teklif ettikleri bedel ile son ihale bedeli arasındaki farktan ve diğer zararlardan ve </w:t>
      </w:r>
      <w:proofErr w:type="spellStart"/>
      <w:r>
        <w:t>aynca</w:t>
      </w:r>
      <w:proofErr w:type="spellEnd"/>
      <w:r>
        <w:t xml:space="preserve"> temerrüt faizinden </w:t>
      </w:r>
      <w:proofErr w:type="spellStart"/>
      <w:r>
        <w:t>müteselsilen</w:t>
      </w:r>
      <w:proofErr w:type="spellEnd"/>
      <w:r>
        <w:t xml:space="preserve"> mesul olacaklardır. İhale farkı ve temerrüt faizi </w:t>
      </w:r>
      <w:proofErr w:type="spellStart"/>
      <w:r>
        <w:t>aynca</w:t>
      </w:r>
      <w:proofErr w:type="spellEnd"/>
      <w:r>
        <w:t xml:space="preserve"> hükme hacet kalmaksızın Dairemizce tahsil olunacak, bu fark varsa öncelikle teminat bedelinden alınacaktır.</w:t>
      </w:r>
    </w:p>
    <w:p w:rsidR="00B94DA4" w:rsidRDefault="00990895">
      <w:pPr>
        <w:pStyle w:val="Gvdemetni0"/>
        <w:numPr>
          <w:ilvl w:val="0"/>
          <w:numId w:val="1"/>
        </w:numPr>
        <w:shd w:val="clear" w:color="auto" w:fill="auto"/>
        <w:tabs>
          <w:tab w:val="left" w:pos="412"/>
        </w:tabs>
        <w:spacing w:line="197" w:lineRule="exact"/>
        <w:ind w:left="220" w:right="460"/>
      </w:pPr>
      <w:r>
        <w:t xml:space="preserve">Şartname, ilan tarihinden itibaren herkesin görebilmesi için dairede açık olup, </w:t>
      </w:r>
      <w:proofErr w:type="spellStart"/>
      <w:r>
        <w:t>masrafi</w:t>
      </w:r>
      <w:proofErr w:type="spellEnd"/>
      <w:r>
        <w:t xml:space="preserve"> verildiği takdirde isteyen alıcıya bir örneği gönderilebilir. İş bu ilan tapu kayıtlarında adresi bulunmayan bütün ilgililere tebliğ yerine geçer.</w:t>
      </w:r>
    </w:p>
    <w:p w:rsidR="00B94DA4" w:rsidRDefault="00990895">
      <w:pPr>
        <w:pStyle w:val="Gvdemetni0"/>
        <w:numPr>
          <w:ilvl w:val="0"/>
          <w:numId w:val="1"/>
        </w:numPr>
        <w:shd w:val="clear" w:color="auto" w:fill="auto"/>
        <w:tabs>
          <w:tab w:val="left" w:pos="815"/>
        </w:tabs>
        <w:spacing w:line="197" w:lineRule="exact"/>
        <w:ind w:left="220" w:right="460"/>
        <w:jc w:val="left"/>
      </w:pPr>
      <w:r>
        <w:t>Satışa</w:t>
      </w:r>
      <w:r>
        <w:tab/>
        <w:t>iştirak edenlerin, şartnameyi görmüş ve münderecatım kabul etmiş, taşınmazla ilgili dosyada mevcut her türlü bilgi ve belgeyi görmüş-okumuş biliyor sayılacaktan,</w:t>
      </w:r>
    </w:p>
    <w:p w:rsidR="00B94DA4" w:rsidRDefault="00990895">
      <w:pPr>
        <w:pStyle w:val="Gvdemetni0"/>
        <w:shd w:val="clear" w:color="auto" w:fill="auto"/>
        <w:spacing w:line="197" w:lineRule="exact"/>
        <w:ind w:left="220" w:right="460"/>
      </w:pPr>
      <w:proofErr w:type="gramStart"/>
      <w:r>
        <w:t xml:space="preserve">Ayrıca Yabancı uyruklu gerçek kişiler ile yabancı ülkelerde kendi ülkelerinin </w:t>
      </w:r>
      <w:proofErr w:type="spellStart"/>
      <w:r>
        <w:t>kanunlanna</w:t>
      </w:r>
      <w:proofErr w:type="spellEnd"/>
      <w:r>
        <w:t xml:space="preserve"> göre kurulan tüzel kişiliğe sahip ticaret şirketlerinin Gayrimenkul hukuku ile ilgili haklan için 2644 Sayılı Tapu Kanunu hükümleri saklı tutulduğunun bilinerek ihale öncesi ilgililerinin kendi durumlarını bu yasa çerçevesinde değerlendirerek lüzumlu bilgi ve belgeleri temin ettikten sonra ihaleye </w:t>
      </w:r>
      <w:proofErr w:type="spellStart"/>
      <w:r>
        <w:t>katılmalan</w:t>
      </w:r>
      <w:proofErr w:type="spellEnd"/>
      <w:r>
        <w:t xml:space="preserve"> gerektiği, ihale yapılmış olsa dahi bu yasaya </w:t>
      </w:r>
      <w:proofErr w:type="spellStart"/>
      <w:r>
        <w:t>aykınlık</w:t>
      </w:r>
      <w:proofErr w:type="spellEnd"/>
      <w:r>
        <w:t xml:space="preserve"> tespiti halinde her türlü yasal sorumluluk alıcı veya alıcılara ait olacaktır.</w:t>
      </w:r>
      <w:proofErr w:type="gramEnd"/>
    </w:p>
    <w:p w:rsidR="00B94DA4" w:rsidRDefault="00990895">
      <w:pPr>
        <w:pStyle w:val="Gvdemetni0"/>
        <w:shd w:val="clear" w:color="auto" w:fill="auto"/>
        <w:spacing w:line="197" w:lineRule="exact"/>
        <w:ind w:left="220" w:right="460" w:firstLine="80"/>
      </w:pPr>
      <w:proofErr w:type="gramStart"/>
      <w:r>
        <w:t>başkaca</w:t>
      </w:r>
      <w:proofErr w:type="gramEnd"/>
      <w:r>
        <w:t xml:space="preserve"> bilgi almak isteyenlerin </w:t>
      </w:r>
      <w:r>
        <w:rPr>
          <w:rStyle w:val="GvdemetniKaln"/>
        </w:rPr>
        <w:t xml:space="preserve">2012 /65 SATIŞ </w:t>
      </w:r>
      <w:r>
        <w:t xml:space="preserve">sayılı dosya numarası ile Memurluğumuza </w:t>
      </w:r>
      <w:proofErr w:type="spellStart"/>
      <w:r>
        <w:t>başvurmalan</w:t>
      </w:r>
      <w:proofErr w:type="spellEnd"/>
      <w:r>
        <w:t xml:space="preserve"> ilan olunur. 14.06.2012</w:t>
      </w:r>
    </w:p>
    <w:p w:rsidR="00B94DA4" w:rsidRDefault="00990895">
      <w:pPr>
        <w:pStyle w:val="Balk10"/>
        <w:keepNext/>
        <w:keepLines/>
        <w:shd w:val="clear" w:color="auto" w:fill="auto"/>
        <w:spacing w:after="165" w:line="216" w:lineRule="exact"/>
        <w:ind w:left="4500" w:right="840"/>
      </w:pPr>
      <w:bookmarkStart w:id="1" w:name="bookmark1"/>
      <w:r>
        <w:t xml:space="preserve">Basın No: 44162 </w:t>
      </w:r>
      <w:hyperlink r:id="rId7" w:history="1">
        <w:r>
          <w:rPr>
            <w:rStyle w:val="Kpr"/>
            <w:lang w:val="en-US"/>
          </w:rPr>
          <w:t>www.bik.gov.tr</w:t>
        </w:r>
        <w:bookmarkEnd w:id="1"/>
      </w:hyperlink>
    </w:p>
    <w:p w:rsidR="00B94DA4" w:rsidRDefault="00990895">
      <w:pPr>
        <w:pStyle w:val="Gvdemetni30"/>
        <w:shd w:val="clear" w:color="auto" w:fill="auto"/>
        <w:spacing w:before="0" w:line="160" w:lineRule="exact"/>
        <w:ind w:left="1960"/>
      </w:pPr>
      <w:r>
        <w:t>Resmi ilanlar: www.ilan.gov.</w:t>
      </w:r>
      <w:proofErr w:type="spellStart"/>
      <w:r>
        <w:t>tr'de</w:t>
      </w:r>
      <w:proofErr w:type="spellEnd"/>
    </w:p>
    <w:sectPr w:rsidR="00B94DA4" w:rsidSect="00B94DA4">
      <w:type w:val="continuous"/>
      <w:pgSz w:w="16838" w:h="23810"/>
      <w:pgMar w:top="3316" w:right="4963" w:bottom="3354" w:left="52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83" w:rsidRDefault="00E04083" w:rsidP="00B94DA4">
      <w:r>
        <w:separator/>
      </w:r>
    </w:p>
  </w:endnote>
  <w:endnote w:type="continuationSeparator" w:id="0">
    <w:p w:rsidR="00E04083" w:rsidRDefault="00E04083" w:rsidP="00B94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83" w:rsidRDefault="00E04083"/>
  </w:footnote>
  <w:footnote w:type="continuationSeparator" w:id="0">
    <w:p w:rsidR="00E04083" w:rsidRDefault="00E0408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7000"/>
    <w:multiLevelType w:val="multilevel"/>
    <w:tmpl w:val="38A6C90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B94DA4"/>
    <w:rsid w:val="00054D0F"/>
    <w:rsid w:val="00147D69"/>
    <w:rsid w:val="00724CD8"/>
    <w:rsid w:val="00990895"/>
    <w:rsid w:val="00B94DA4"/>
    <w:rsid w:val="00E040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DA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B94DA4"/>
    <w:rPr>
      <w:color w:val="000080"/>
      <w:u w:val="single"/>
    </w:rPr>
  </w:style>
  <w:style w:type="character" w:customStyle="1" w:styleId="Balk1">
    <w:name w:val="Başlık #1_"/>
    <w:basedOn w:val="VarsaylanParagrafYazTipi"/>
    <w:link w:val="Balk10"/>
    <w:rsid w:val="00B94DA4"/>
    <w:rPr>
      <w:rFonts w:ascii="Arial" w:eastAsia="Arial" w:hAnsi="Arial" w:cs="Arial"/>
      <w:b/>
      <w:bCs/>
      <w:i w:val="0"/>
      <w:iCs w:val="0"/>
      <w:smallCaps w:val="0"/>
      <w:strike w:val="0"/>
      <w:sz w:val="18"/>
      <w:szCs w:val="18"/>
      <w:u w:val="none"/>
    </w:rPr>
  </w:style>
  <w:style w:type="character" w:customStyle="1" w:styleId="Balk1TimesNewRoman4ptKalnDeil1ptbolukbraklyor">
    <w:name w:val="Başlık #1 + Times New Roman;4 pt;Kalın Değil;1 pt boşluk bırakılıyor"/>
    <w:basedOn w:val="Balk1"/>
    <w:rsid w:val="00B94DA4"/>
    <w:rPr>
      <w:rFonts w:ascii="Times New Roman" w:eastAsia="Times New Roman" w:hAnsi="Times New Roman" w:cs="Times New Roman"/>
      <w:b/>
      <w:bCs/>
      <w:color w:val="000000"/>
      <w:spacing w:val="20"/>
      <w:w w:val="100"/>
      <w:position w:val="0"/>
      <w:sz w:val="8"/>
      <w:szCs w:val="8"/>
      <w:lang w:val="tr-TR"/>
    </w:rPr>
  </w:style>
  <w:style w:type="character" w:customStyle="1" w:styleId="Gvdemetni2">
    <w:name w:val="Gövde metni (2)_"/>
    <w:basedOn w:val="VarsaylanParagrafYazTipi"/>
    <w:link w:val="Gvdemetni20"/>
    <w:rsid w:val="00B94DA4"/>
    <w:rPr>
      <w:rFonts w:ascii="Times New Roman" w:eastAsia="Times New Roman" w:hAnsi="Times New Roman" w:cs="Times New Roman"/>
      <w:b/>
      <w:bCs/>
      <w:i w:val="0"/>
      <w:iCs w:val="0"/>
      <w:smallCaps w:val="0"/>
      <w:strike w:val="0"/>
      <w:sz w:val="16"/>
      <w:szCs w:val="16"/>
      <w:u w:val="none"/>
    </w:rPr>
  </w:style>
  <w:style w:type="character" w:customStyle="1" w:styleId="Gvdemetni2KalnDeil">
    <w:name w:val="Gövde metni (2) + Kalın Değil"/>
    <w:basedOn w:val="Gvdemetni2"/>
    <w:rsid w:val="00B94DA4"/>
    <w:rPr>
      <w:b/>
      <w:bCs/>
      <w:color w:val="000000"/>
      <w:spacing w:val="0"/>
      <w:w w:val="100"/>
      <w:position w:val="0"/>
      <w:lang w:val="tr-TR"/>
    </w:rPr>
  </w:style>
  <w:style w:type="character" w:customStyle="1" w:styleId="Gvdemetni2KalnDeil1ptbolukbraklyor">
    <w:name w:val="Gövde metni (2) + Kalın Değil;1 pt boşluk bırakılıyor"/>
    <w:basedOn w:val="Gvdemetni2"/>
    <w:rsid w:val="00B94DA4"/>
    <w:rPr>
      <w:b/>
      <w:bCs/>
      <w:color w:val="000000"/>
      <w:spacing w:val="20"/>
      <w:w w:val="100"/>
      <w:position w:val="0"/>
      <w:lang w:val="tr-TR"/>
    </w:rPr>
  </w:style>
  <w:style w:type="character" w:customStyle="1" w:styleId="Gvdemetni">
    <w:name w:val="Gövde metni_"/>
    <w:basedOn w:val="VarsaylanParagrafYazTipi"/>
    <w:link w:val="Gvdemetni0"/>
    <w:rsid w:val="00B94DA4"/>
    <w:rPr>
      <w:rFonts w:ascii="Times New Roman" w:eastAsia="Times New Roman" w:hAnsi="Times New Roman" w:cs="Times New Roman"/>
      <w:b w:val="0"/>
      <w:bCs w:val="0"/>
      <w:i w:val="0"/>
      <w:iCs w:val="0"/>
      <w:smallCaps w:val="0"/>
      <w:strike w:val="0"/>
      <w:sz w:val="16"/>
      <w:szCs w:val="16"/>
      <w:u w:val="none"/>
    </w:rPr>
  </w:style>
  <w:style w:type="character" w:customStyle="1" w:styleId="GvdemetniKaln">
    <w:name w:val="Gövde metni + Kalın"/>
    <w:basedOn w:val="Gvdemetni"/>
    <w:rsid w:val="00B94DA4"/>
    <w:rPr>
      <w:b/>
      <w:bCs/>
      <w:color w:val="000000"/>
      <w:spacing w:val="0"/>
      <w:w w:val="100"/>
      <w:position w:val="0"/>
      <w:lang w:val="tr-TR"/>
    </w:rPr>
  </w:style>
  <w:style w:type="character" w:customStyle="1" w:styleId="GvdemetniArial9ptKaln">
    <w:name w:val="Gövde metni + Arial;9 pt;Kalın"/>
    <w:basedOn w:val="Gvdemetni"/>
    <w:rsid w:val="00B94DA4"/>
    <w:rPr>
      <w:rFonts w:ascii="Arial" w:eastAsia="Arial" w:hAnsi="Arial" w:cs="Arial"/>
      <w:b/>
      <w:bCs/>
      <w:color w:val="000000"/>
      <w:spacing w:val="0"/>
      <w:w w:val="100"/>
      <w:position w:val="0"/>
      <w:sz w:val="18"/>
      <w:szCs w:val="18"/>
      <w:lang w:val="tr-TR"/>
    </w:rPr>
  </w:style>
  <w:style w:type="character" w:customStyle="1" w:styleId="Gvdemetni3">
    <w:name w:val="Gövde metni (3)_"/>
    <w:basedOn w:val="VarsaylanParagrafYazTipi"/>
    <w:link w:val="Gvdemetni30"/>
    <w:rsid w:val="00B94DA4"/>
    <w:rPr>
      <w:rFonts w:ascii="Arial" w:eastAsia="Arial" w:hAnsi="Arial" w:cs="Arial"/>
      <w:b/>
      <w:bCs/>
      <w:i w:val="0"/>
      <w:iCs w:val="0"/>
      <w:smallCaps w:val="0"/>
      <w:strike w:val="0"/>
      <w:sz w:val="16"/>
      <w:szCs w:val="16"/>
      <w:u w:val="none"/>
    </w:rPr>
  </w:style>
  <w:style w:type="paragraph" w:customStyle="1" w:styleId="Balk10">
    <w:name w:val="Başlık #1"/>
    <w:basedOn w:val="Normal"/>
    <w:link w:val="Balk1"/>
    <w:rsid w:val="00B94DA4"/>
    <w:pPr>
      <w:shd w:val="clear" w:color="auto" w:fill="FFFFFF"/>
      <w:spacing w:after="300" w:line="226" w:lineRule="exact"/>
      <w:outlineLvl w:val="0"/>
    </w:pPr>
    <w:rPr>
      <w:rFonts w:ascii="Arial" w:eastAsia="Arial" w:hAnsi="Arial" w:cs="Arial"/>
      <w:b/>
      <w:bCs/>
      <w:sz w:val="18"/>
      <w:szCs w:val="18"/>
    </w:rPr>
  </w:style>
  <w:style w:type="paragraph" w:customStyle="1" w:styleId="Gvdemetni20">
    <w:name w:val="Gövde metni (2)"/>
    <w:basedOn w:val="Normal"/>
    <w:link w:val="Gvdemetni2"/>
    <w:rsid w:val="00B94DA4"/>
    <w:pPr>
      <w:shd w:val="clear" w:color="auto" w:fill="FFFFFF"/>
      <w:spacing w:before="300" w:line="226" w:lineRule="exact"/>
    </w:pPr>
    <w:rPr>
      <w:rFonts w:ascii="Times New Roman" w:eastAsia="Times New Roman" w:hAnsi="Times New Roman" w:cs="Times New Roman"/>
      <w:b/>
      <w:bCs/>
      <w:sz w:val="16"/>
      <w:szCs w:val="16"/>
    </w:rPr>
  </w:style>
  <w:style w:type="paragraph" w:customStyle="1" w:styleId="Gvdemetni0">
    <w:name w:val="Gövde metni"/>
    <w:basedOn w:val="Normal"/>
    <w:link w:val="Gvdemetni"/>
    <w:rsid w:val="00B94DA4"/>
    <w:pPr>
      <w:shd w:val="clear" w:color="auto" w:fill="FFFFFF"/>
      <w:spacing w:line="192" w:lineRule="exact"/>
      <w:jc w:val="both"/>
    </w:pPr>
    <w:rPr>
      <w:rFonts w:ascii="Times New Roman" w:eastAsia="Times New Roman" w:hAnsi="Times New Roman" w:cs="Times New Roman"/>
      <w:sz w:val="16"/>
      <w:szCs w:val="16"/>
    </w:rPr>
  </w:style>
  <w:style w:type="paragraph" w:customStyle="1" w:styleId="Gvdemetni30">
    <w:name w:val="Gövde metni (3)"/>
    <w:basedOn w:val="Normal"/>
    <w:link w:val="Gvdemetni3"/>
    <w:rsid w:val="00B94DA4"/>
    <w:pPr>
      <w:shd w:val="clear" w:color="auto" w:fill="FFFFFF"/>
      <w:spacing w:before="120" w:line="0" w:lineRule="atLeast"/>
    </w:pPr>
    <w:rPr>
      <w:rFonts w:ascii="Arial" w:eastAsia="Arial" w:hAnsi="Arial" w:cs="Arial"/>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2012-07-13T11:38:00Z</dcterms:created>
  <dcterms:modified xsi:type="dcterms:W3CDTF">2012-07-13T11:38:00Z</dcterms:modified>
</cp:coreProperties>
</file>