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FF1" w:rsidRDefault="00F26FDF">
      <w:pPr>
        <w:pStyle w:val="Balk10"/>
        <w:framePr w:w="6264" w:h="7569" w:hRule="exact" w:wrap="none" w:vAnchor="page" w:hAnchor="page" w:x="2818" w:y="3806"/>
        <w:shd w:val="clear" w:color="auto" w:fill="auto"/>
        <w:ind w:left="20"/>
      </w:pPr>
      <w:bookmarkStart w:id="0" w:name="bookmark0"/>
      <w:r>
        <w:t xml:space="preserve">T.C. ÜRGÜP (SULH HUKUK MAH.) SATIS MEMURLUĞU TAŞINMAZIN ACIK ARTIRMA İLANI </w:t>
      </w:r>
      <w:r>
        <w:rPr>
          <w:rStyle w:val="Balk114pt0ptbolukbraklyor"/>
          <w:b/>
          <w:bCs/>
        </w:rPr>
        <w:t>DOSYA NO: 2011/6 SATIS</w:t>
      </w:r>
      <w:bookmarkEnd w:id="0"/>
    </w:p>
    <w:p w:rsidR="008F1FF1" w:rsidRDefault="00F26FDF">
      <w:pPr>
        <w:pStyle w:val="Gvdemetni0"/>
        <w:framePr w:w="6264" w:h="7569" w:hRule="exact" w:wrap="none" w:vAnchor="page" w:hAnchor="page" w:x="2818" w:y="3806"/>
        <w:shd w:val="clear" w:color="auto" w:fill="auto"/>
        <w:ind w:left="20" w:right="40"/>
      </w:pPr>
      <w:r>
        <w:rPr>
          <w:rStyle w:val="GvdemetniKaln0ptbolukbraklyor"/>
        </w:rPr>
        <w:t xml:space="preserve">Taşınmazın Tapu Kaydı: </w:t>
      </w:r>
      <w:r>
        <w:t xml:space="preserve">Nevşehir </w:t>
      </w:r>
      <w:r>
        <w:rPr>
          <w:rStyle w:val="Gvdemetni75pt0ptbolukbraklyor"/>
        </w:rPr>
        <w:t xml:space="preserve">ılı, </w:t>
      </w:r>
      <w:r>
        <w:t>Ürgüp ilçesi, Yenicaml mahallesi, pafta, 66 ada, 12 parsel, 2993 m2 , Bahçeli Kargir Ev.</w:t>
      </w:r>
    </w:p>
    <w:p w:rsidR="008F1FF1" w:rsidRDefault="00F26FDF">
      <w:pPr>
        <w:pStyle w:val="Gvdemetni0"/>
        <w:framePr w:w="6264" w:h="7569" w:hRule="exact" w:wrap="none" w:vAnchor="page" w:hAnchor="page" w:x="2818" w:y="3806"/>
        <w:shd w:val="clear" w:color="auto" w:fill="auto"/>
        <w:ind w:left="20" w:right="40"/>
      </w:pPr>
      <w:r>
        <w:rPr>
          <w:rStyle w:val="GvdemetniKaln0ptbolukbraklyor"/>
        </w:rPr>
        <w:t xml:space="preserve">Özellikleri: </w:t>
      </w:r>
      <w:r>
        <w:t xml:space="preserve">ilce eski </w:t>
      </w:r>
      <w:r>
        <w:t>yapılaşma dokusu içinde, ana yol kenarında, turizm için elverişli-, otel ve eğlence yerlerine yakın parsel üzerinde, konut amaçlı kullanılan yığma-kargir yapı tarzında inşa edilmiş tek katlı, 29,5 m yüksekliğinde bahçeli kargir ev.</w:t>
      </w:r>
    </w:p>
    <w:p w:rsidR="008F1FF1" w:rsidRDefault="00F26FDF">
      <w:pPr>
        <w:pStyle w:val="Gvdemetni20"/>
        <w:framePr w:w="6264" w:h="7569" w:hRule="exact" w:wrap="none" w:vAnchor="page" w:hAnchor="page" w:x="2818" w:y="3806"/>
        <w:shd w:val="clear" w:color="auto" w:fill="auto"/>
        <w:ind w:left="20"/>
      </w:pPr>
      <w:r>
        <w:t xml:space="preserve">1 .Satış Günü: </w:t>
      </w:r>
      <w:r>
        <w:rPr>
          <w:rStyle w:val="Gvdemetni2KalnDeil0ptbolukbraklyor"/>
        </w:rPr>
        <w:t>17/12/201</w:t>
      </w:r>
      <w:r>
        <w:rPr>
          <w:rStyle w:val="Gvdemetni2KalnDeil0ptbolukbraklyor"/>
        </w:rPr>
        <w:t>2</w:t>
      </w:r>
    </w:p>
    <w:p w:rsidR="008F1FF1" w:rsidRDefault="00F26FDF">
      <w:pPr>
        <w:pStyle w:val="Gvdemetni20"/>
        <w:framePr w:w="6264" w:h="7569" w:hRule="exact" w:wrap="none" w:vAnchor="page" w:hAnchor="page" w:x="2818" w:y="3806"/>
        <w:shd w:val="clear" w:color="auto" w:fill="auto"/>
        <w:ind w:left="20"/>
      </w:pPr>
      <w:r>
        <w:t xml:space="preserve">2.Satıs Günü: </w:t>
      </w:r>
      <w:r>
        <w:rPr>
          <w:rStyle w:val="Gvdemetni2KalnDeil0ptbolukbraklyor"/>
        </w:rPr>
        <w:t>27/12/2012</w:t>
      </w:r>
    </w:p>
    <w:p w:rsidR="008F1FF1" w:rsidRDefault="00F26FDF">
      <w:pPr>
        <w:pStyle w:val="Gvdemetni0"/>
        <w:framePr w:w="6264" w:h="7569" w:hRule="exact" w:wrap="none" w:vAnchor="page" w:hAnchor="page" w:x="2818" w:y="3806"/>
        <w:shd w:val="clear" w:color="auto" w:fill="auto"/>
        <w:ind w:left="20"/>
      </w:pPr>
      <w:r>
        <w:rPr>
          <w:rStyle w:val="GvdemetniKaln0ptbolukbraklyor"/>
        </w:rPr>
        <w:t xml:space="preserve">Satış Saati: </w:t>
      </w:r>
      <w:r>
        <w:t>10:00-10:10 - Arası</w:t>
      </w:r>
    </w:p>
    <w:p w:rsidR="008F1FF1" w:rsidRDefault="00F26FDF">
      <w:pPr>
        <w:pStyle w:val="Gvdemetni0"/>
        <w:framePr w:w="6264" w:h="7569" w:hRule="exact" w:wrap="none" w:vAnchor="page" w:hAnchor="page" w:x="2818" w:y="3806"/>
        <w:shd w:val="clear" w:color="auto" w:fill="auto"/>
        <w:ind w:left="20"/>
      </w:pPr>
      <w:r>
        <w:rPr>
          <w:rStyle w:val="GvdemetniKaln0ptbolukbraklyor"/>
        </w:rPr>
        <w:t xml:space="preserve">Satış Yeri: </w:t>
      </w:r>
      <w:r>
        <w:t>Ürgüp Adllyesl Duruşma Salonunda</w:t>
      </w:r>
    </w:p>
    <w:p w:rsidR="008F1FF1" w:rsidRDefault="00F26FDF">
      <w:pPr>
        <w:pStyle w:val="Gvdemetni20"/>
        <w:framePr w:w="6264" w:h="7569" w:hRule="exact" w:wrap="none" w:vAnchor="page" w:hAnchor="page" w:x="2818" w:y="3806"/>
        <w:shd w:val="clear" w:color="auto" w:fill="auto"/>
        <w:ind w:left="20"/>
      </w:pPr>
      <w:r>
        <w:t xml:space="preserve">Muhammen Bedel: </w:t>
      </w:r>
      <w:r>
        <w:rPr>
          <w:rStyle w:val="Gvdemetni2KalnDeil0ptbolukbraklyor"/>
        </w:rPr>
        <w:t>936.916,50-TL</w:t>
      </w:r>
    </w:p>
    <w:p w:rsidR="008F1FF1" w:rsidRDefault="00F26FDF">
      <w:pPr>
        <w:pStyle w:val="Gvdemetni20"/>
        <w:framePr w:w="6264" w:h="7569" w:hRule="exact" w:wrap="none" w:vAnchor="page" w:hAnchor="page" w:x="2818" w:y="3806"/>
        <w:shd w:val="clear" w:color="auto" w:fill="auto"/>
        <w:ind w:left="20"/>
      </w:pPr>
      <w:r>
        <w:t>Satış Şartları:</w:t>
      </w:r>
    </w:p>
    <w:p w:rsidR="008F1FF1" w:rsidRDefault="00F26FDF">
      <w:pPr>
        <w:pStyle w:val="Gvdemetni0"/>
        <w:framePr w:w="6264" w:h="7569" w:hRule="exact" w:wrap="none" w:vAnchor="page" w:hAnchor="page" w:x="2818" w:y="3806"/>
        <w:numPr>
          <w:ilvl w:val="0"/>
          <w:numId w:val="1"/>
        </w:numPr>
        <w:shd w:val="clear" w:color="auto" w:fill="auto"/>
        <w:tabs>
          <w:tab w:val="left" w:pos="538"/>
        </w:tabs>
        <w:ind w:left="20" w:right="40"/>
      </w:pPr>
      <w:r>
        <w:t>Satıs,</w:t>
      </w:r>
      <w:r>
        <w:tab/>
        <w:t>yukarıda belirtilen birinci satıs gününde, satıs saatleri arasında satıs yerinde acık artırma sure</w:t>
      </w:r>
      <w:r>
        <w:t>tiyle yapılacaktır. Bu artırmada tahmin edilen değerin yüzde 60'ını ve rüchanlı alacaklılar varsa alacakları toplamını ve satıs ve paylaştırma giderlerini geçmek şartı İle ihale olunur. Böyle bir bedele alıcı çıkmazsa en cok artıranın taahhüdü saklı kalmak</w:t>
      </w:r>
      <w:r>
        <w:t xml:space="preserve"> şartıyla yukarıda belirtilen ikinci satıs gününde aynı yer ve saatler arasında İkinci artırmaya çıkarılacaktır. Bu artırmada da rüchanlı alacaklıların alacakları toplamını, satıs ve paylaştırma giderlerini geçmesi ve artırma bedelinin malın tahmin edilen </w:t>
      </w:r>
      <w:r>
        <w:t>kıymetinin yüzde 40' ını bulması lazımdır. Böyle bir bedelle alıcı çıkmazsa satıs talebi düşecektir.</w:t>
      </w:r>
    </w:p>
    <w:p w:rsidR="008F1FF1" w:rsidRDefault="00F26FDF">
      <w:pPr>
        <w:pStyle w:val="Gvdemetni0"/>
        <w:framePr w:w="6264" w:h="7569" w:hRule="exact" w:wrap="none" w:vAnchor="page" w:hAnchor="page" w:x="2818" w:y="3806"/>
        <w:numPr>
          <w:ilvl w:val="0"/>
          <w:numId w:val="1"/>
        </w:numPr>
        <w:shd w:val="clear" w:color="auto" w:fill="auto"/>
        <w:tabs>
          <w:tab w:val="left" w:pos="198"/>
        </w:tabs>
        <w:ind w:left="20" w:right="40"/>
      </w:pPr>
      <w:r>
        <w:t xml:space="preserve">Artırmaya iştirak edeceklerin, tahmin edilen kıymetin yüzde 20'si nispetinde Türk Lirası peşin para veya bu miktar kadar milli bir bankanın teminat </w:t>
      </w:r>
      <w:r>
        <w:t>mektubunu vermeleri lazımdır. Satıs peşin para İledir. Alıcıya İstediğinde 10 günü geçmemek üzere mehil verilebilir. Tapu alım harcı, damga vergisi ile K.D.V. alıcıya alttır. Birikmiş vergiler satıs bedelinden ödenir.</w:t>
      </w:r>
    </w:p>
    <w:p w:rsidR="008F1FF1" w:rsidRDefault="00F26FDF">
      <w:pPr>
        <w:pStyle w:val="Gvdemetni0"/>
        <w:framePr w:w="6264" w:h="7569" w:hRule="exact" w:wrap="none" w:vAnchor="page" w:hAnchor="page" w:x="2818" w:y="3806"/>
        <w:numPr>
          <w:ilvl w:val="0"/>
          <w:numId w:val="1"/>
        </w:numPr>
        <w:shd w:val="clear" w:color="auto" w:fill="auto"/>
        <w:tabs>
          <w:tab w:val="left" w:pos="606"/>
        </w:tabs>
        <w:ind w:left="20" w:right="40"/>
      </w:pPr>
      <w:r>
        <w:t>ipotek</w:t>
      </w:r>
      <w:r>
        <w:tab/>
        <w:t>sahibi alacaklılarla diğer ilgi</w:t>
      </w:r>
      <w:r>
        <w:t>lilerin (*) bu taşınmaz üzerindeki haklarını hususiyle faiz ve masrafa dair olan İddialarını dayanağı belgeler ile on bes gün içinde memurluğumuza bildirmeleri lazımdır. Aksi takdirde haklan tapu sicili İle sabit olmadıkça paylaştırmadan hariç bırakılacakt</w:t>
      </w:r>
      <w:r>
        <w:t>ır.</w:t>
      </w:r>
    </w:p>
    <w:p w:rsidR="008F1FF1" w:rsidRDefault="00F26FDF">
      <w:pPr>
        <w:pStyle w:val="Gvdemetni0"/>
        <w:framePr w:w="6264" w:h="7569" w:hRule="exact" w:wrap="none" w:vAnchor="page" w:hAnchor="page" w:x="2818" w:y="3806"/>
        <w:numPr>
          <w:ilvl w:val="0"/>
          <w:numId w:val="1"/>
        </w:numPr>
        <w:shd w:val="clear" w:color="auto" w:fill="auto"/>
        <w:tabs>
          <w:tab w:val="left" w:pos="188"/>
        </w:tabs>
        <w:ind w:left="20" w:right="40"/>
      </w:pPr>
      <w:r>
        <w:t>Satıs bedeli hemen veya verilen mühlet içinde ödenmezse icra iflas Kanununun 133 üncü maddesi, gereğince ihale feshedilir, iki ihale arasındaki farktan ve yüzde 10 faizden alıcı ve kefilleri mesul tutulacak ve hlc bir hükme hacet kalmadan kendilerinden</w:t>
      </w:r>
      <w:r>
        <w:t xml:space="preserve"> tahsil edilecektir.</w:t>
      </w:r>
    </w:p>
    <w:p w:rsidR="008F1FF1" w:rsidRDefault="00F26FDF">
      <w:pPr>
        <w:pStyle w:val="Gvdemetni0"/>
        <w:framePr w:w="6264" w:h="7569" w:hRule="exact" w:wrap="none" w:vAnchor="page" w:hAnchor="page" w:x="2818" w:y="3806"/>
        <w:numPr>
          <w:ilvl w:val="0"/>
          <w:numId w:val="1"/>
        </w:numPr>
        <w:shd w:val="clear" w:color="auto" w:fill="auto"/>
        <w:tabs>
          <w:tab w:val="left" w:pos="207"/>
        </w:tabs>
        <w:ind w:left="20" w:right="40"/>
      </w:pPr>
      <w:r>
        <w:t>Şartname, ilan tarihinden itibaren herkesin görebilmesi için dairede acık olup gideri verildiği takdirde isteyen alıcıya bir örneği gönderilebilir.</w:t>
      </w:r>
    </w:p>
    <w:p w:rsidR="008F1FF1" w:rsidRDefault="00F26FDF">
      <w:pPr>
        <w:pStyle w:val="Gvdemetni0"/>
        <w:framePr w:w="6264" w:h="7569" w:hRule="exact" w:wrap="none" w:vAnchor="page" w:hAnchor="page" w:x="2818" w:y="3806"/>
        <w:numPr>
          <w:ilvl w:val="0"/>
          <w:numId w:val="1"/>
        </w:numPr>
        <w:shd w:val="clear" w:color="auto" w:fill="auto"/>
        <w:tabs>
          <w:tab w:val="left" w:pos="193"/>
        </w:tabs>
        <w:ind w:left="20" w:right="40"/>
      </w:pPr>
      <w:r>
        <w:t xml:space="preserve">Satışa iştirak edenlerin şartnameyi görmüş ve münderecatını kabul etmiş sayılacakları, </w:t>
      </w:r>
      <w:r>
        <w:t>başkaca bilgi almak İsteyenlerin yukarıda yazılı dosya numarasıyla memurluğumuza başvurmaları gerekmektedir.</w:t>
      </w:r>
    </w:p>
    <w:p w:rsidR="008F1FF1" w:rsidRDefault="00F26FDF">
      <w:pPr>
        <w:pStyle w:val="Gvdemetni0"/>
        <w:framePr w:w="6264" w:h="7569" w:hRule="exact" w:wrap="none" w:vAnchor="page" w:hAnchor="page" w:x="2818" w:y="3806"/>
        <w:shd w:val="clear" w:color="auto" w:fill="auto"/>
        <w:ind w:left="20" w:right="40"/>
      </w:pPr>
      <w:r>
        <w:t xml:space="preserve">İS bu İlan tebligat yapılamayan ilgililere tebligat yerine kaim olmak üzere ilan olunur. 18/09/2012 Ollgllller tabirine irtifak hakkı sahipleri de </w:t>
      </w:r>
      <w:r>
        <w:t>dahildir. (İİK m. 126)</w:t>
      </w:r>
    </w:p>
    <w:p w:rsidR="008F1FF1" w:rsidRDefault="00F26FDF">
      <w:pPr>
        <w:pStyle w:val="Gvdemetni20"/>
        <w:framePr w:w="6264" w:h="7569" w:hRule="exact" w:wrap="none" w:vAnchor="page" w:hAnchor="page" w:x="2818" w:y="3806"/>
        <w:shd w:val="clear" w:color="auto" w:fill="auto"/>
        <w:spacing w:line="140" w:lineRule="exact"/>
        <w:ind w:right="40"/>
        <w:jc w:val="right"/>
      </w:pPr>
      <w:r>
        <w:t>Resmi İlanlar www.ilan.gov.tr'de</w:t>
      </w:r>
      <w:hyperlink r:id="rId7" w:history="1">
        <w:r>
          <w:rPr>
            <w:rStyle w:val="Kpr"/>
            <w:lang w:val="en-US"/>
          </w:rPr>
          <w:t>www.bik.gov.tr</w:t>
        </w:r>
      </w:hyperlink>
      <w:r>
        <w:rPr>
          <w:lang w:val="en-US"/>
        </w:rPr>
        <w:t xml:space="preserve"> </w:t>
      </w:r>
      <w:r>
        <w:t>B-60960</w:t>
      </w:r>
    </w:p>
    <w:p w:rsidR="008F1FF1" w:rsidRDefault="00F26FDF">
      <w:pPr>
        <w:pStyle w:val="Balk20"/>
        <w:framePr w:w="6264" w:h="1646" w:hRule="exact" w:wrap="none" w:vAnchor="page" w:hAnchor="page" w:x="2818" w:y="11720"/>
        <w:shd w:val="clear" w:color="auto" w:fill="auto"/>
        <w:spacing w:before="0"/>
        <w:ind w:left="20"/>
      </w:pPr>
      <w:bookmarkStart w:id="1" w:name="bookmark1"/>
      <w:r>
        <w:t>T.C. NİĞDE 2.İCRA VE İFLAS DAİRESİ MÜDÜRLÜĞÜ İFLASA İLİŞKİN İLAN ESAS NO: 2012/1 İFLAS PTT KOD: 51100</w:t>
      </w:r>
      <w:bookmarkEnd w:id="1"/>
    </w:p>
    <w:p w:rsidR="008F1FF1" w:rsidRDefault="00F26FDF">
      <w:pPr>
        <w:pStyle w:val="Gvdemetni0"/>
        <w:framePr w:w="6264" w:h="1646" w:hRule="exact" w:wrap="none" w:vAnchor="page" w:hAnchor="page" w:x="2818" w:y="11720"/>
        <w:shd w:val="clear" w:color="auto" w:fill="auto"/>
        <w:spacing w:line="139" w:lineRule="exact"/>
        <w:ind w:left="20" w:right="40"/>
      </w:pPr>
      <w:r>
        <w:t>Müflisin Adı ve Adresi: TİSA İNŞAAT TİCA</w:t>
      </w:r>
      <w:r>
        <w:t>RET VE TURİZM LİMİTED ŞİRKETİ Şehitler Mah. Firakı Sok. No: 14 Merkez/NİGDE Müflisin Ticaret Sicil No.: 3537</w:t>
      </w:r>
    </w:p>
    <w:p w:rsidR="008F1FF1" w:rsidRDefault="00F26FDF">
      <w:pPr>
        <w:pStyle w:val="Gvdemetni0"/>
        <w:framePr w:w="6264" w:h="1646" w:hRule="exact" w:wrap="none" w:vAnchor="page" w:hAnchor="page" w:x="2818" w:y="11720"/>
        <w:shd w:val="clear" w:color="auto" w:fill="auto"/>
        <w:spacing w:line="139" w:lineRule="exact"/>
        <w:ind w:left="20" w:right="40"/>
      </w:pPr>
      <w:r>
        <w:t>Yukarıda adres ve sicil numarası yazılı TİSA İNŞAAT TİCARET VE TURİZM LİMİTED SİRKETİ'nin Niğde l.Asllye Hukuk Mahkemesi (Ticaret Mahkemesi Sıfatıy</w:t>
      </w:r>
      <w:r>
        <w:t>laJ’nin 11/09/2012 tarih ve 2009/212 sayılı kararları İle İflasına, iflasın aynı tarih ve saat 14:54'de açılmasına karar verilmiştir.</w:t>
      </w:r>
    </w:p>
    <w:p w:rsidR="008F1FF1" w:rsidRDefault="00F26FDF">
      <w:pPr>
        <w:pStyle w:val="Gvdemetni0"/>
        <w:framePr w:w="6264" w:h="1646" w:hRule="exact" w:wrap="none" w:vAnchor="page" w:hAnchor="page" w:x="2818" w:y="11720"/>
        <w:shd w:val="clear" w:color="auto" w:fill="auto"/>
        <w:spacing w:line="139" w:lineRule="exact"/>
        <w:ind w:left="20"/>
      </w:pPr>
      <w:r>
        <w:t>Idf.K.nun 166.maddesl gereğince ilanen tebliğ olunur. 17.09.2012</w:t>
      </w:r>
    </w:p>
    <w:p w:rsidR="008F1FF1" w:rsidRDefault="00F26FDF">
      <w:pPr>
        <w:pStyle w:val="Gvdemetni20"/>
        <w:framePr w:w="6264" w:h="1646" w:hRule="exact" w:wrap="none" w:vAnchor="page" w:hAnchor="page" w:x="2818" w:y="11720"/>
        <w:shd w:val="clear" w:color="auto" w:fill="auto"/>
        <w:spacing w:line="140" w:lineRule="exact"/>
        <w:ind w:right="40"/>
        <w:jc w:val="right"/>
      </w:pPr>
      <w:r>
        <w:t>Resmi İlanlar www.llan.gov.tr'de</w:t>
      </w:r>
      <w:hyperlink r:id="rId8" w:history="1">
        <w:r>
          <w:rPr>
            <w:rStyle w:val="Kpr"/>
            <w:lang w:val="en-US"/>
          </w:rPr>
          <w:t>www.bik.gov.tr</w:t>
        </w:r>
      </w:hyperlink>
      <w:r>
        <w:rPr>
          <w:lang w:val="en-US"/>
        </w:rPr>
        <w:t xml:space="preserve"> </w:t>
      </w:r>
      <w:r>
        <w:t>B-60961</w:t>
      </w:r>
    </w:p>
    <w:p w:rsidR="008F1FF1" w:rsidRDefault="008F1FF1">
      <w:pPr>
        <w:rPr>
          <w:sz w:val="2"/>
          <w:szCs w:val="2"/>
        </w:rPr>
      </w:pPr>
    </w:p>
    <w:sectPr w:rsidR="008F1FF1" w:rsidSect="008F1FF1">
      <w:pgSz w:w="11909" w:h="16834"/>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FDF" w:rsidRDefault="00F26FDF" w:rsidP="008F1FF1">
      <w:r>
        <w:separator/>
      </w:r>
    </w:p>
  </w:endnote>
  <w:endnote w:type="continuationSeparator" w:id="0">
    <w:p w:rsidR="00F26FDF" w:rsidRDefault="00F26FDF" w:rsidP="008F1F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FDF" w:rsidRDefault="00F26FDF"/>
  </w:footnote>
  <w:footnote w:type="continuationSeparator" w:id="0">
    <w:p w:rsidR="00F26FDF" w:rsidRDefault="00F26FD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E2F29"/>
    <w:multiLevelType w:val="multilevel"/>
    <w:tmpl w:val="55809544"/>
    <w:lvl w:ilvl="0">
      <w:start w:val="1"/>
      <w:numFmt w:val="decimal"/>
      <w:lvlText w:val="%1-"/>
      <w:lvlJc w:val="left"/>
      <w:rPr>
        <w:rFonts w:ascii="Calibri" w:eastAsia="Calibri" w:hAnsi="Calibri" w:cs="Calibri"/>
        <w:b w:val="0"/>
        <w:bCs w:val="0"/>
        <w:i w:val="0"/>
        <w:iCs w:val="0"/>
        <w:smallCaps w:val="0"/>
        <w:strike w:val="0"/>
        <w:color w:val="000000"/>
        <w:spacing w:val="-1"/>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F1FF1"/>
    <w:rsid w:val="00602012"/>
    <w:rsid w:val="008F1FF1"/>
    <w:rsid w:val="00F26F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1FF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F1FF1"/>
    <w:rPr>
      <w:color w:val="000080"/>
      <w:u w:val="single"/>
    </w:rPr>
  </w:style>
  <w:style w:type="character" w:customStyle="1" w:styleId="Balk1">
    <w:name w:val="Başlık #1_"/>
    <w:basedOn w:val="VarsaylanParagrafYazTipi"/>
    <w:link w:val="Balk10"/>
    <w:rsid w:val="008F1FF1"/>
    <w:rPr>
      <w:rFonts w:ascii="Calibri" w:eastAsia="Calibri" w:hAnsi="Calibri" w:cs="Calibri"/>
      <w:b/>
      <w:bCs/>
      <w:i w:val="0"/>
      <w:iCs w:val="0"/>
      <w:smallCaps w:val="0"/>
      <w:strike w:val="0"/>
      <w:spacing w:val="-7"/>
      <w:sz w:val="33"/>
      <w:szCs w:val="33"/>
      <w:u w:val="none"/>
    </w:rPr>
  </w:style>
  <w:style w:type="character" w:customStyle="1" w:styleId="Balk114pt0ptbolukbraklyor">
    <w:name w:val="Başlık #1 + 14 pt;0 pt boşluk bırakılıyor"/>
    <w:basedOn w:val="Balk1"/>
    <w:rsid w:val="008F1FF1"/>
    <w:rPr>
      <w:color w:val="000000"/>
      <w:spacing w:val="-5"/>
      <w:w w:val="100"/>
      <w:position w:val="0"/>
      <w:sz w:val="28"/>
      <w:szCs w:val="28"/>
      <w:lang w:val="tr-TR"/>
    </w:rPr>
  </w:style>
  <w:style w:type="character" w:customStyle="1" w:styleId="Gvdemetni">
    <w:name w:val="Gövde metni_"/>
    <w:basedOn w:val="VarsaylanParagrafYazTipi"/>
    <w:link w:val="Gvdemetni0"/>
    <w:rsid w:val="008F1FF1"/>
    <w:rPr>
      <w:rFonts w:ascii="Calibri" w:eastAsia="Calibri" w:hAnsi="Calibri" w:cs="Calibri"/>
      <w:b w:val="0"/>
      <w:bCs w:val="0"/>
      <w:i w:val="0"/>
      <w:iCs w:val="0"/>
      <w:smallCaps w:val="0"/>
      <w:strike w:val="0"/>
      <w:spacing w:val="-1"/>
      <w:sz w:val="14"/>
      <w:szCs w:val="14"/>
      <w:u w:val="none"/>
    </w:rPr>
  </w:style>
  <w:style w:type="character" w:customStyle="1" w:styleId="GvdemetniKaln0ptbolukbraklyor">
    <w:name w:val="Gövde metni + Kalın;0 pt boşluk bırakılıyor"/>
    <w:basedOn w:val="Gvdemetni"/>
    <w:rsid w:val="008F1FF1"/>
    <w:rPr>
      <w:b/>
      <w:bCs/>
      <w:color w:val="000000"/>
      <w:spacing w:val="2"/>
      <w:w w:val="100"/>
      <w:position w:val="0"/>
      <w:lang w:val="tr-TR"/>
    </w:rPr>
  </w:style>
  <w:style w:type="character" w:customStyle="1" w:styleId="Gvdemetni75pt0ptbolukbraklyor">
    <w:name w:val="Gövde metni + 7;5 pt;0 pt boşluk bırakılıyor"/>
    <w:basedOn w:val="Gvdemetni"/>
    <w:rsid w:val="008F1FF1"/>
    <w:rPr>
      <w:color w:val="000000"/>
      <w:spacing w:val="2"/>
      <w:w w:val="100"/>
      <w:position w:val="0"/>
      <w:sz w:val="15"/>
      <w:szCs w:val="15"/>
      <w:lang w:val="tr-TR"/>
    </w:rPr>
  </w:style>
  <w:style w:type="character" w:customStyle="1" w:styleId="Gvdemetni2">
    <w:name w:val="Gövde metni (2)_"/>
    <w:basedOn w:val="VarsaylanParagrafYazTipi"/>
    <w:link w:val="Gvdemetni20"/>
    <w:rsid w:val="008F1FF1"/>
    <w:rPr>
      <w:rFonts w:ascii="Calibri" w:eastAsia="Calibri" w:hAnsi="Calibri" w:cs="Calibri"/>
      <w:b/>
      <w:bCs/>
      <w:i w:val="0"/>
      <w:iCs w:val="0"/>
      <w:smallCaps w:val="0"/>
      <w:strike w:val="0"/>
      <w:spacing w:val="2"/>
      <w:sz w:val="14"/>
      <w:szCs w:val="14"/>
      <w:u w:val="none"/>
    </w:rPr>
  </w:style>
  <w:style w:type="character" w:customStyle="1" w:styleId="Gvdemetni2KalnDeil0ptbolukbraklyor">
    <w:name w:val="Gövde metni (2) + Kalın Değil;0 pt boşluk bırakılıyor"/>
    <w:basedOn w:val="Gvdemetni2"/>
    <w:rsid w:val="008F1FF1"/>
    <w:rPr>
      <w:b/>
      <w:bCs/>
      <w:color w:val="000000"/>
      <w:spacing w:val="-1"/>
      <w:w w:val="100"/>
      <w:position w:val="0"/>
      <w:lang w:val="tr-TR"/>
    </w:rPr>
  </w:style>
  <w:style w:type="character" w:customStyle="1" w:styleId="Balk2">
    <w:name w:val="Başlık #2_"/>
    <w:basedOn w:val="VarsaylanParagrafYazTipi"/>
    <w:link w:val="Balk20"/>
    <w:rsid w:val="008F1FF1"/>
    <w:rPr>
      <w:rFonts w:ascii="Calibri" w:eastAsia="Calibri" w:hAnsi="Calibri" w:cs="Calibri"/>
      <w:b/>
      <w:bCs/>
      <w:i w:val="0"/>
      <w:iCs w:val="0"/>
      <w:smallCaps w:val="0"/>
      <w:strike w:val="0"/>
      <w:spacing w:val="-1"/>
      <w:sz w:val="17"/>
      <w:szCs w:val="17"/>
      <w:u w:val="none"/>
    </w:rPr>
  </w:style>
  <w:style w:type="paragraph" w:customStyle="1" w:styleId="Balk10">
    <w:name w:val="Başlık #1"/>
    <w:basedOn w:val="Normal"/>
    <w:link w:val="Balk1"/>
    <w:rsid w:val="008F1FF1"/>
    <w:pPr>
      <w:shd w:val="clear" w:color="auto" w:fill="FFFFFF"/>
      <w:spacing w:line="317" w:lineRule="exact"/>
      <w:jc w:val="center"/>
      <w:outlineLvl w:val="0"/>
    </w:pPr>
    <w:rPr>
      <w:rFonts w:ascii="Calibri" w:eastAsia="Calibri" w:hAnsi="Calibri" w:cs="Calibri"/>
      <w:b/>
      <w:bCs/>
      <w:spacing w:val="-7"/>
      <w:sz w:val="33"/>
      <w:szCs w:val="33"/>
    </w:rPr>
  </w:style>
  <w:style w:type="paragraph" w:customStyle="1" w:styleId="Gvdemetni0">
    <w:name w:val="Gövde metni"/>
    <w:basedOn w:val="Normal"/>
    <w:link w:val="Gvdemetni"/>
    <w:rsid w:val="008F1FF1"/>
    <w:pPr>
      <w:shd w:val="clear" w:color="auto" w:fill="FFFFFF"/>
      <w:spacing w:line="163" w:lineRule="exact"/>
      <w:jc w:val="both"/>
    </w:pPr>
    <w:rPr>
      <w:rFonts w:ascii="Calibri" w:eastAsia="Calibri" w:hAnsi="Calibri" w:cs="Calibri"/>
      <w:spacing w:val="-1"/>
      <w:sz w:val="14"/>
      <w:szCs w:val="14"/>
    </w:rPr>
  </w:style>
  <w:style w:type="paragraph" w:customStyle="1" w:styleId="Gvdemetni20">
    <w:name w:val="Gövde metni (2)"/>
    <w:basedOn w:val="Normal"/>
    <w:link w:val="Gvdemetni2"/>
    <w:rsid w:val="008F1FF1"/>
    <w:pPr>
      <w:shd w:val="clear" w:color="auto" w:fill="FFFFFF"/>
      <w:spacing w:line="163" w:lineRule="exact"/>
      <w:jc w:val="both"/>
    </w:pPr>
    <w:rPr>
      <w:rFonts w:ascii="Calibri" w:eastAsia="Calibri" w:hAnsi="Calibri" w:cs="Calibri"/>
      <w:b/>
      <w:bCs/>
      <w:spacing w:val="2"/>
      <w:sz w:val="14"/>
      <w:szCs w:val="14"/>
    </w:rPr>
  </w:style>
  <w:style w:type="paragraph" w:customStyle="1" w:styleId="Balk20">
    <w:name w:val="Başlık #2"/>
    <w:basedOn w:val="Normal"/>
    <w:link w:val="Balk2"/>
    <w:rsid w:val="008F1FF1"/>
    <w:pPr>
      <w:shd w:val="clear" w:color="auto" w:fill="FFFFFF"/>
      <w:spacing w:before="420" w:line="259" w:lineRule="exact"/>
      <w:jc w:val="center"/>
      <w:outlineLvl w:val="1"/>
    </w:pPr>
    <w:rPr>
      <w:rFonts w:ascii="Calibri" w:eastAsia="Calibri" w:hAnsi="Calibri" w:cs="Calibri"/>
      <w:b/>
      <w:bCs/>
      <w:spacing w:val="-1"/>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ik.gov.tr" TargetMode="Externa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2012-10-03T05:20:00Z</dcterms:created>
  <dcterms:modified xsi:type="dcterms:W3CDTF">2012-10-03T05:21:00Z</dcterms:modified>
</cp:coreProperties>
</file>