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2F" w:rsidRDefault="00FA0907">
      <w:pPr>
        <w:pStyle w:val="Balk10"/>
        <w:framePr w:w="6634" w:h="390" w:hRule="exact" w:wrap="none" w:vAnchor="page" w:hAnchor="page" w:x="806" w:y="3787"/>
        <w:shd w:val="clear" w:color="auto" w:fill="auto"/>
        <w:spacing w:after="0" w:line="320" w:lineRule="exact"/>
      </w:pPr>
      <w:bookmarkStart w:id="0" w:name="bookmark0"/>
      <w:r>
        <w:rPr>
          <w:rStyle w:val="Balk1Candara16pt0ptbolukbraklyor"/>
          <w:b/>
          <w:bCs/>
        </w:rPr>
        <w:t>MERSİN/AKDENİZ BELEDİYESİ I</w:t>
      </w:r>
      <w:bookmarkEnd w:id="0"/>
    </w:p>
    <w:p w:rsidR="00EB382F" w:rsidRDefault="00FA0907">
      <w:pPr>
        <w:pStyle w:val="Tabloyazs0"/>
        <w:framePr w:wrap="none" w:vAnchor="page" w:hAnchor="page" w:x="835" w:y="4224"/>
        <w:shd w:val="clear" w:color="auto" w:fill="auto"/>
        <w:spacing w:line="130" w:lineRule="exact"/>
      </w:pPr>
      <w:proofErr w:type="spellStart"/>
      <w:r>
        <w:rPr>
          <w:rStyle w:val="Tabloyazs1"/>
        </w:rPr>
        <w:t>iediyemiz</w:t>
      </w:r>
      <w:proofErr w:type="spellEnd"/>
      <w:r>
        <w:rPr>
          <w:rStyle w:val="Tabloyazs1"/>
        </w:rPr>
        <w:t xml:space="preserve"> sınırları içinde Mülkiyeti Belediyemize ait aşağıda belirtilen parseller 2886 Sayılı Yasa’nın 45. maddesi gereğince Aç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1085"/>
        <w:gridCol w:w="720"/>
        <w:gridCol w:w="624"/>
        <w:gridCol w:w="1128"/>
        <w:gridCol w:w="1306"/>
        <w:gridCol w:w="365"/>
      </w:tblGrid>
      <w:tr w:rsidR="00EB38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"/>
              </w:rPr>
              <w:t>Mahalle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"/>
              </w:rPr>
              <w:t>Paftası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EB382F">
            <w:pPr>
              <w:framePr w:w="6667" w:h="1627" w:wrap="none" w:vAnchor="page" w:hAnchor="page" w:x="809" w:y="44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"/>
              </w:rPr>
              <w:t>Parsel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Kaln0ptbolukbraklyor"/>
              </w:rPr>
              <w:t>Yüzölçümü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ptbolukbraklyor"/>
              </w:rPr>
              <w:t>Tahmini Bedel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left="260"/>
              <w:jc w:val="left"/>
            </w:pPr>
            <w:r>
              <w:rPr>
                <w:rStyle w:val="GvdemetniKaln0ptbolukbraklyor"/>
              </w:rPr>
              <w:t>G</w:t>
            </w:r>
          </w:p>
        </w:tc>
      </w:tr>
      <w:tr w:rsidR="00EB382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"/>
              </w:rPr>
              <w:t xml:space="preserve">- </w:t>
            </w:r>
            <w:proofErr w:type="spellStart"/>
            <w:r>
              <w:rPr>
                <w:rStyle w:val="GvdemetniKaln0ptbolukbraklyor"/>
              </w:rPr>
              <w:t>Nusratiye</w:t>
            </w:r>
            <w:proofErr w:type="spellEnd"/>
            <w:r>
              <w:rPr>
                <w:rStyle w:val="GvdemetniKaln0ptbolukbraklyor"/>
              </w:rPr>
              <w:t xml:space="preserve"> Mah.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Gvdemetni1"/>
              </w:rPr>
              <w:t>20.N-I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20"/>
              <w:jc w:val="right"/>
            </w:pPr>
            <w:r>
              <w:rPr>
                <w:rStyle w:val="Gvdemetni1"/>
              </w:rPr>
              <w:t>10214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1"/>
              </w:rPr>
              <w:t>369 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40"/>
              <w:jc w:val="right"/>
            </w:pPr>
            <w:r>
              <w:rPr>
                <w:rStyle w:val="Gvdemetni1"/>
              </w:rPr>
              <w:t>184.500,OO-TL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EB382F">
            <w:pPr>
              <w:framePr w:w="6667" w:h="1627" w:wrap="none" w:vAnchor="page" w:hAnchor="page" w:x="809" w:y="4478"/>
              <w:rPr>
                <w:sz w:val="10"/>
                <w:szCs w:val="10"/>
              </w:rPr>
            </w:pPr>
          </w:p>
        </w:tc>
      </w:tr>
      <w:tr w:rsidR="00EB382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"/>
              </w:rPr>
              <w:t>- Yaka Köyü 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Gvdemetni1"/>
              </w:rPr>
              <w:t>25.U-II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20"/>
              <w:jc w:val="right"/>
            </w:pPr>
            <w:r>
              <w:rPr>
                <w:rStyle w:val="Gvdemetni1"/>
              </w:rPr>
              <w:t>137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1"/>
              </w:rPr>
              <w:t>8023 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40"/>
              <w:jc w:val="right"/>
            </w:pPr>
            <w:r>
              <w:rPr>
                <w:rStyle w:val="Gvdemetni1"/>
              </w:rPr>
              <w:t>481.380,OO-TL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EB382F">
            <w:pPr>
              <w:framePr w:w="6667" w:h="1627" w:wrap="none" w:vAnchor="page" w:hAnchor="page" w:x="809" w:y="4478"/>
              <w:rPr>
                <w:sz w:val="10"/>
                <w:szCs w:val="10"/>
              </w:rPr>
            </w:pPr>
          </w:p>
        </w:tc>
      </w:tr>
      <w:tr w:rsidR="00EB382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"/>
              </w:rPr>
              <w:t>- Yalınayak Koyu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Gvdemetni1"/>
              </w:rPr>
              <w:t>23.N-IV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20"/>
              <w:jc w:val="right"/>
            </w:pPr>
            <w:r>
              <w:rPr>
                <w:rStyle w:val="Gvdemetni1"/>
              </w:rPr>
              <w:t>3492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1"/>
              </w:rPr>
              <w:t>1037,52 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40"/>
              <w:jc w:val="right"/>
            </w:pPr>
            <w:r>
              <w:rPr>
                <w:rStyle w:val="Gvdemetni1"/>
              </w:rPr>
              <w:t>166.003,20-TL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EB382F">
            <w:pPr>
              <w:framePr w:w="6667" w:h="1627" w:wrap="none" w:vAnchor="page" w:hAnchor="page" w:x="809" w:y="4478"/>
              <w:rPr>
                <w:sz w:val="10"/>
                <w:szCs w:val="10"/>
              </w:rPr>
            </w:pPr>
          </w:p>
        </w:tc>
      </w:tr>
      <w:tr w:rsidR="00EB382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left="80"/>
              <w:jc w:val="left"/>
            </w:pPr>
            <w:r>
              <w:rPr>
                <w:rStyle w:val="GvdemetniKaln0ptbolukbraklyor"/>
              </w:rPr>
              <w:t>■ Yaka Köyü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Gvdemetni1"/>
              </w:rPr>
              <w:t>26.V-III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20"/>
              <w:jc w:val="right"/>
            </w:pPr>
            <w:r>
              <w:rPr>
                <w:rStyle w:val="Gvdemetni1"/>
              </w:rPr>
              <w:t>9524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1"/>
              </w:rPr>
              <w:t>6902 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40"/>
              <w:jc w:val="right"/>
            </w:pPr>
            <w:r>
              <w:rPr>
                <w:rStyle w:val="Gvdemetni1"/>
              </w:rPr>
              <w:t>414.120,OO-TL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60"/>
              <w:jc w:val="right"/>
            </w:pPr>
            <w:proofErr w:type="gramStart"/>
            <w:r>
              <w:rPr>
                <w:rStyle w:val="Gvdemetni1"/>
              </w:rPr>
              <w:t>]</w:t>
            </w:r>
            <w:proofErr w:type="gramEnd"/>
          </w:p>
        </w:tc>
      </w:tr>
      <w:tr w:rsidR="00EB382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left="80"/>
              <w:jc w:val="left"/>
            </w:pPr>
            <w:r>
              <w:rPr>
                <w:rStyle w:val="GvdemetniKaln0ptbolukbraklyor"/>
              </w:rPr>
              <w:t>Yaka Köyü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Gvdemetni1"/>
              </w:rPr>
              <w:t>26.V-II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20"/>
              <w:jc w:val="right"/>
            </w:pPr>
            <w:r>
              <w:rPr>
                <w:rStyle w:val="Gvdemetni1"/>
              </w:rPr>
              <w:t>9714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1"/>
              </w:rPr>
              <w:t>5453 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40"/>
              <w:jc w:val="right"/>
            </w:pPr>
            <w:r>
              <w:rPr>
                <w:rStyle w:val="Gvdemetni1"/>
              </w:rPr>
              <w:t>327.180,OO-TL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2F" w:rsidRDefault="00EB382F">
            <w:pPr>
              <w:framePr w:w="6667" w:h="1627" w:wrap="none" w:vAnchor="page" w:hAnchor="page" w:x="809" w:y="4478"/>
              <w:rPr>
                <w:sz w:val="10"/>
                <w:szCs w:val="10"/>
              </w:rPr>
            </w:pPr>
          </w:p>
        </w:tc>
      </w:tr>
      <w:tr w:rsidR="00EB38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GvdemetniKaln0ptbolukbraklyor"/>
              </w:rPr>
              <w:t>Karacailyas</w:t>
            </w:r>
            <w:proofErr w:type="spellEnd"/>
            <w:r>
              <w:rPr>
                <w:rStyle w:val="GvdemetniKaln0ptbolukbraklyor"/>
              </w:rPr>
              <w:t xml:space="preserve"> (Emek)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24.T-IV/23.T-I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20"/>
              <w:jc w:val="right"/>
            </w:pPr>
            <w:r>
              <w:rPr>
                <w:rStyle w:val="Gvdemetni1"/>
              </w:rPr>
              <w:t>5822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1"/>
              </w:rPr>
              <w:t>2000 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140"/>
              <w:jc w:val="right"/>
            </w:pPr>
            <w:r>
              <w:rPr>
                <w:rStyle w:val="Gvdemetni1"/>
              </w:rPr>
              <w:t>600.000,OO-TL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2F" w:rsidRDefault="00FA0907">
            <w:pPr>
              <w:pStyle w:val="Gvdemetni0"/>
              <w:framePr w:w="6667" w:h="1627" w:wrap="none" w:vAnchor="page" w:hAnchor="page" w:x="809" w:y="4478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Gvdemetni1"/>
              </w:rPr>
              <w:t>1</w:t>
            </w:r>
          </w:p>
        </w:tc>
      </w:tr>
    </w:tbl>
    <w:p w:rsidR="00EB382F" w:rsidRDefault="00FA0907">
      <w:pPr>
        <w:pStyle w:val="Gvdemetni20"/>
        <w:framePr w:w="6634" w:h="1970" w:hRule="exact" w:wrap="none" w:vAnchor="page" w:hAnchor="page" w:x="806" w:y="6155"/>
        <w:shd w:val="clear" w:color="auto" w:fill="auto"/>
        <w:spacing w:before="0"/>
        <w:ind w:left="120"/>
      </w:pPr>
      <w:r>
        <w:rPr>
          <w:rStyle w:val="Gvdemetni265pt0ptbolukbraklyor"/>
          <w:b/>
          <w:bCs/>
        </w:rPr>
        <w:t>İHALE GÜNÜ ve SAATİ</w:t>
      </w:r>
    </w:p>
    <w:p w:rsidR="00EB382F" w:rsidRDefault="00FA0907">
      <w:pPr>
        <w:pStyle w:val="Gvdemetni0"/>
        <w:framePr w:w="6634" w:h="1970" w:hRule="exact" w:wrap="none" w:vAnchor="page" w:hAnchor="page" w:x="806" w:y="6155"/>
        <w:shd w:val="clear" w:color="auto" w:fill="auto"/>
        <w:tabs>
          <w:tab w:val="left" w:pos="1325"/>
        </w:tabs>
        <w:ind w:left="120"/>
      </w:pPr>
      <w:r>
        <w:rPr>
          <w:rStyle w:val="Gvdemetni1"/>
        </w:rPr>
        <w:t>İhale günü</w:t>
      </w:r>
      <w:r>
        <w:rPr>
          <w:rStyle w:val="Gvdemetni1"/>
        </w:rPr>
        <w:tab/>
        <w:t xml:space="preserve">: </w:t>
      </w:r>
      <w:proofErr w:type="gramStart"/>
      <w:r>
        <w:rPr>
          <w:rStyle w:val="GvdemetniKaln0ptbolukbraklyor"/>
        </w:rPr>
        <w:t>08/01/2013</w:t>
      </w:r>
      <w:proofErr w:type="gramEnd"/>
      <w:r>
        <w:rPr>
          <w:rStyle w:val="GvdemetniKaln0ptbolukbraklyor"/>
        </w:rPr>
        <w:t xml:space="preserve"> </w:t>
      </w:r>
      <w:r>
        <w:rPr>
          <w:rStyle w:val="Gvdemetni1"/>
        </w:rPr>
        <w:t>Salı günü</w:t>
      </w:r>
    </w:p>
    <w:p w:rsidR="00EB382F" w:rsidRDefault="00FA0907">
      <w:pPr>
        <w:pStyle w:val="Gvdemetni0"/>
        <w:framePr w:w="6634" w:h="1970" w:hRule="exact" w:wrap="none" w:vAnchor="page" w:hAnchor="page" w:x="806" w:y="6155"/>
        <w:shd w:val="clear" w:color="auto" w:fill="auto"/>
        <w:ind w:left="120"/>
      </w:pPr>
      <w:r>
        <w:rPr>
          <w:rStyle w:val="Gvdemetni1"/>
        </w:rPr>
        <w:t xml:space="preserve">İhalenin </w:t>
      </w:r>
      <w:proofErr w:type="gramStart"/>
      <w:r>
        <w:rPr>
          <w:rStyle w:val="Gvdemetni1"/>
        </w:rPr>
        <w:t>yeri : Mersin</w:t>
      </w:r>
      <w:proofErr w:type="gramEnd"/>
      <w:r>
        <w:rPr>
          <w:rStyle w:val="Gvdemetni1"/>
        </w:rPr>
        <w:t>/Akdeniz Belediyesi Encümen Salonu</w:t>
      </w:r>
    </w:p>
    <w:p w:rsidR="00EB382F" w:rsidRDefault="00FA0907">
      <w:pPr>
        <w:pStyle w:val="Gvdemetni20"/>
        <w:framePr w:w="6634" w:h="1970" w:hRule="exact" w:wrap="none" w:vAnchor="page" w:hAnchor="page" w:x="806" w:y="6155"/>
        <w:shd w:val="clear" w:color="auto" w:fill="auto"/>
        <w:spacing w:before="0"/>
        <w:ind w:left="120"/>
      </w:pPr>
      <w:r>
        <w:rPr>
          <w:rStyle w:val="Gvdemetni265pt0ptbolukbraklyor"/>
          <w:b/>
          <w:bCs/>
        </w:rPr>
        <w:t>İHALEYE İŞTİRAK EDECEKLERDE ARANILAN ŞARTLAR</w:t>
      </w:r>
    </w:p>
    <w:p w:rsidR="00EB382F" w:rsidRDefault="00FA0907">
      <w:pPr>
        <w:pStyle w:val="Gvdemetni0"/>
        <w:framePr w:w="6634" w:h="1970" w:hRule="exact" w:wrap="none" w:vAnchor="page" w:hAnchor="page" w:x="806" w:y="6155"/>
        <w:shd w:val="clear" w:color="auto" w:fill="auto"/>
        <w:ind w:left="120"/>
      </w:pPr>
      <w:r>
        <w:rPr>
          <w:rStyle w:val="Gvdemetni1"/>
        </w:rPr>
        <w:t xml:space="preserve">Kanuni </w:t>
      </w:r>
      <w:proofErr w:type="gramStart"/>
      <w:r>
        <w:rPr>
          <w:rStyle w:val="Gvdemetni1"/>
        </w:rPr>
        <w:t>ikametgah</w:t>
      </w:r>
      <w:proofErr w:type="gramEnd"/>
      <w:r>
        <w:rPr>
          <w:rStyle w:val="Gvdemetni1"/>
        </w:rPr>
        <w:t xml:space="preserve"> sahibi olmak,</w:t>
      </w:r>
    </w:p>
    <w:p w:rsidR="00EB382F" w:rsidRDefault="00FA0907">
      <w:pPr>
        <w:pStyle w:val="Gvdemetni0"/>
        <w:framePr w:w="6634" w:h="1970" w:hRule="exact" w:wrap="none" w:vAnchor="page" w:hAnchor="page" w:x="806" w:y="6155"/>
        <w:shd w:val="clear" w:color="auto" w:fill="auto"/>
        <w:ind w:left="120"/>
      </w:pPr>
      <w:r>
        <w:rPr>
          <w:rStyle w:val="Gvdemetni1"/>
        </w:rPr>
        <w:t xml:space="preserve">Türkiye’de tebligat </w:t>
      </w:r>
      <w:r>
        <w:rPr>
          <w:rStyle w:val="Gvdemetni1"/>
        </w:rPr>
        <w:t>için adres göstermesi,</w:t>
      </w:r>
    </w:p>
    <w:p w:rsidR="00EB382F" w:rsidRDefault="00FA0907">
      <w:pPr>
        <w:pStyle w:val="Gvdemetni0"/>
        <w:framePr w:w="6634" w:h="1970" w:hRule="exact" w:wrap="none" w:vAnchor="page" w:hAnchor="page" w:x="806" w:y="6155"/>
        <w:shd w:val="clear" w:color="auto" w:fill="auto"/>
        <w:ind w:left="120"/>
      </w:pPr>
      <w:r>
        <w:rPr>
          <w:rStyle w:val="Gvdemetni1"/>
        </w:rPr>
        <w:t>Ticaret ve/veya sanayi odası belgesi,</w:t>
      </w:r>
    </w:p>
    <w:p w:rsidR="00EB382F" w:rsidRDefault="00FA0907">
      <w:pPr>
        <w:pStyle w:val="Gvdemetni0"/>
        <w:framePr w:w="6634" w:h="1970" w:hRule="exact" w:wrap="none" w:vAnchor="page" w:hAnchor="page" w:x="806" w:y="6155"/>
        <w:shd w:val="clear" w:color="auto" w:fill="auto"/>
        <w:ind w:left="120"/>
      </w:pPr>
      <w:proofErr w:type="spellStart"/>
      <w:r>
        <w:rPr>
          <w:rStyle w:val="Gvdemetni1"/>
        </w:rPr>
        <w:t>Berçek</w:t>
      </w:r>
      <w:proofErr w:type="spellEnd"/>
      <w:r>
        <w:rPr>
          <w:rStyle w:val="Gvdemetni1"/>
        </w:rPr>
        <w:t xml:space="preserve"> kişi olması halinde, ilgisine göre Ticaret Sanayi Odası veya Esnaf ve </w:t>
      </w:r>
      <w:proofErr w:type="gramStart"/>
      <w:r>
        <w:rPr>
          <w:rStyle w:val="Gvdemetni1"/>
        </w:rPr>
        <w:t>Sanatkarlar</w:t>
      </w:r>
      <w:proofErr w:type="gramEnd"/>
      <w:r>
        <w:rPr>
          <w:rStyle w:val="Gvdemetni1"/>
        </w:rPr>
        <w:t xml:space="preserve"> Siciline kayıtlı olduğum "</w:t>
      </w:r>
      <w:proofErr w:type="spellStart"/>
      <w:r>
        <w:rPr>
          <w:rStyle w:val="Gvdemetni1"/>
        </w:rPr>
        <w:t>üzel</w:t>
      </w:r>
      <w:proofErr w:type="spellEnd"/>
      <w:r>
        <w:rPr>
          <w:rStyle w:val="Gvdemetni1"/>
        </w:rPr>
        <w:t xml:space="preserve"> kişi olması halinde tüzel kişiliğin siciline kayıtlı olduğu Ticaret veya Sa</w:t>
      </w:r>
      <w:r>
        <w:rPr>
          <w:rStyle w:val="Gvdemetni1"/>
        </w:rPr>
        <w:t>nayi Odasından veya idare merkezinin '</w:t>
      </w:r>
      <w:proofErr w:type="spellStart"/>
      <w:r>
        <w:rPr>
          <w:rStyle w:val="Gvdemetni1"/>
        </w:rPr>
        <w:t>eya</w:t>
      </w:r>
      <w:proofErr w:type="spellEnd"/>
      <w:r>
        <w:rPr>
          <w:rStyle w:val="Gvdemetni1"/>
        </w:rPr>
        <w:t xml:space="preserve"> benzeri bir makamdan ihalenin yapıldığı yıl içinde alınmış, tüzel kişiliğin siciline kayıtlı olduğuna dair Belge </w:t>
      </w:r>
      <w:proofErr w:type="spellStart"/>
      <w:r>
        <w:rPr>
          <w:rStyle w:val="Gvdemetni1"/>
        </w:rPr>
        <w:t>abancı</w:t>
      </w:r>
      <w:proofErr w:type="spellEnd"/>
      <w:r>
        <w:rPr>
          <w:rStyle w:val="Gvdemetni1"/>
        </w:rPr>
        <w:t xml:space="preserve"> tüzel kişiliğin belgesinin tüzel kişiliğin bulunduğu ülkedeki Türk Konsolosluğu veya Türkiye D</w:t>
      </w:r>
      <w:r>
        <w:rPr>
          <w:rStyle w:val="Gvdemetni1"/>
        </w:rPr>
        <w:t xml:space="preserve">ışişleri </w:t>
      </w:r>
      <w:proofErr w:type="spellStart"/>
      <w:r>
        <w:rPr>
          <w:rStyle w:val="Gvdemetni1"/>
        </w:rPr>
        <w:t>Bc</w:t>
      </w:r>
      <w:proofErr w:type="spellEnd"/>
    </w:p>
    <w:p w:rsidR="00EB382F" w:rsidRDefault="00EB382F">
      <w:pPr>
        <w:rPr>
          <w:sz w:val="2"/>
          <w:szCs w:val="2"/>
        </w:rPr>
        <w:sectPr w:rsidR="00EB382F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B382F" w:rsidRDefault="00FA0907">
      <w:pPr>
        <w:pStyle w:val="Balk10"/>
        <w:framePr w:wrap="none" w:vAnchor="page" w:hAnchor="page" w:x="843" w:y="3787"/>
        <w:shd w:val="clear" w:color="auto" w:fill="auto"/>
        <w:spacing w:after="0" w:line="320" w:lineRule="exact"/>
        <w:ind w:left="60"/>
        <w:jc w:val="left"/>
      </w:pPr>
      <w:bookmarkStart w:id="1" w:name="bookmark1"/>
      <w:r>
        <w:rPr>
          <w:rStyle w:val="Balk1Candara16pt0ptbolukbraklyor"/>
          <w:b/>
          <w:bCs/>
        </w:rPr>
        <w:lastRenderedPageBreak/>
        <w:t>LEDİYEMİZE AİT ARSALAR SATILACAKTIR</w:t>
      </w:r>
      <w:bookmarkEnd w:id="1"/>
    </w:p>
    <w:p w:rsidR="00EB382F" w:rsidRDefault="00FA0907">
      <w:pPr>
        <w:pStyle w:val="Gvdemetni0"/>
        <w:framePr w:w="6521" w:h="3548" w:hRule="exact" w:wrap="none" w:vAnchor="page" w:hAnchor="page" w:x="843" w:y="4254"/>
        <w:shd w:val="clear" w:color="auto" w:fill="auto"/>
        <w:spacing w:line="331" w:lineRule="exact"/>
        <w:ind w:left="60"/>
        <w:jc w:val="left"/>
      </w:pPr>
      <w:proofErr w:type="gramStart"/>
      <w:r>
        <w:rPr>
          <w:rStyle w:val="Gvdemetni1"/>
        </w:rPr>
        <w:t>im</w:t>
      </w:r>
      <w:proofErr w:type="gramEnd"/>
      <w:r>
        <w:rPr>
          <w:rStyle w:val="Gvdemetni1"/>
        </w:rPr>
        <w:t xml:space="preserve"> olması halinde, ortak girişimi oluşturan gerçek veya tüzel kişilerin her birinin (a) ve (b) fıkralarındaki esaslar* ileri vermesi,</w:t>
      </w:r>
    </w:p>
    <w:p w:rsidR="00EB382F" w:rsidRDefault="00FA0907">
      <w:pPr>
        <w:pStyle w:val="Gvdemetni0"/>
        <w:framePr w:w="6521" w:h="3548" w:hRule="exact" w:wrap="none" w:vAnchor="page" w:hAnchor="page" w:x="843" w:y="4254"/>
        <w:shd w:val="clear" w:color="auto" w:fill="auto"/>
        <w:spacing w:line="130" w:lineRule="exact"/>
        <w:ind w:left="60"/>
        <w:jc w:val="left"/>
      </w:pPr>
      <w:proofErr w:type="gramStart"/>
      <w:r>
        <w:rPr>
          <w:rStyle w:val="Gvdemetni1"/>
        </w:rPr>
        <w:t>i</w:t>
      </w:r>
      <w:proofErr w:type="gramEnd"/>
      <w:r>
        <w:rPr>
          <w:rStyle w:val="Gvdemetni1"/>
        </w:rPr>
        <w:t xml:space="preserve"> olması halinde noter tasdikli imza sirküleri,</w:t>
      </w:r>
    </w:p>
    <w:p w:rsidR="00EB382F" w:rsidRDefault="00FA0907">
      <w:pPr>
        <w:pStyle w:val="Gvdemetni0"/>
        <w:framePr w:w="6521" w:h="3548" w:hRule="exact" w:wrap="none" w:vAnchor="page" w:hAnchor="page" w:x="843" w:y="4254"/>
        <w:shd w:val="clear" w:color="auto" w:fill="auto"/>
        <w:spacing w:after="122" w:line="168" w:lineRule="exact"/>
        <w:ind w:left="60"/>
        <w:jc w:val="left"/>
      </w:pPr>
      <w:proofErr w:type="gramStart"/>
      <w:r>
        <w:rPr>
          <w:rStyle w:val="Gvdemetni1"/>
        </w:rPr>
        <w:t>olması</w:t>
      </w:r>
      <w:proofErr w:type="gramEnd"/>
      <w:r>
        <w:rPr>
          <w:rStyle w:val="Gvdemetni1"/>
        </w:rPr>
        <w:t xml:space="preserve"> halinde, tüzel kişiliğin noter tasdikli imza sirküleri (Türkiye’de şubesi bulunmayan yabancı tüzel kişiliği </w:t>
      </w:r>
      <w:proofErr w:type="spellStart"/>
      <w:r>
        <w:rPr>
          <w:rStyle w:val="Gvdemetni1"/>
        </w:rPr>
        <w:t>ılunduğu</w:t>
      </w:r>
      <w:proofErr w:type="spellEnd"/>
      <w:r>
        <w:rPr>
          <w:rStyle w:val="Gvdemetni1"/>
        </w:rPr>
        <w:t xml:space="preserve"> ülkedeki Türk Konsolosluğu veya Türkiye Dışişleri Bakanlığı'nca onaylanmış olması) gerekir, im olması halinde, ortak girişimi oluştu</w:t>
      </w:r>
      <w:r>
        <w:rPr>
          <w:rStyle w:val="Gvdemetni1"/>
        </w:rPr>
        <w:t>ran gerçek veya tüzel kişilerin her birinin (a) ve (b) fıkralarındaki esaslara</w:t>
      </w:r>
    </w:p>
    <w:p w:rsidR="00EB382F" w:rsidRDefault="00FA0907">
      <w:pPr>
        <w:pStyle w:val="Gvdemetni0"/>
        <w:framePr w:w="6521" w:h="3548" w:hRule="exact" w:wrap="none" w:vAnchor="page" w:hAnchor="page" w:x="843" w:y="4254"/>
        <w:shd w:val="clear" w:color="auto" w:fill="auto"/>
        <w:spacing w:line="166" w:lineRule="exact"/>
        <w:ind w:left="60"/>
        <w:jc w:val="left"/>
      </w:pPr>
      <w:proofErr w:type="spellStart"/>
      <w:r>
        <w:rPr>
          <w:rStyle w:val="Gvdemetni1"/>
        </w:rPr>
        <w:t>jına</w:t>
      </w:r>
      <w:proofErr w:type="spellEnd"/>
      <w:r>
        <w:rPr>
          <w:rStyle w:val="Gvdemetni1"/>
        </w:rPr>
        <w:t xml:space="preserve"> </w:t>
      </w:r>
      <w:proofErr w:type="gramStart"/>
      <w:r>
        <w:rPr>
          <w:rStyle w:val="Gvdemetni1"/>
        </w:rPr>
        <w:t>vekaleten</w:t>
      </w:r>
      <w:proofErr w:type="gramEnd"/>
      <w:r>
        <w:rPr>
          <w:rStyle w:val="Gvdemetni1"/>
        </w:rPr>
        <w:t xml:space="preserve"> ihaleye katılıyor ise, istekli adına teklifte bulunacak kimselerin vekaletnameleri ile vekaleten iştira </w:t>
      </w:r>
      <w:proofErr w:type="spellStart"/>
      <w:r>
        <w:rPr>
          <w:rStyle w:val="Gvdemetni1"/>
        </w:rPr>
        <w:t>leri</w:t>
      </w:r>
      <w:proofErr w:type="spellEnd"/>
      <w:r>
        <w:rPr>
          <w:rStyle w:val="Gvdemetni1"/>
        </w:rPr>
        <w:t xml:space="preserve"> vermesi (Türkiye'de şubesi bulunmayan yabancı tüzel k</w:t>
      </w:r>
      <w:r>
        <w:rPr>
          <w:rStyle w:val="Gvdemetni1"/>
        </w:rPr>
        <w:t xml:space="preserve">işiliğin vekaletnamelerinin bu tüzel kişiliğin </w:t>
      </w:r>
      <w:proofErr w:type="spellStart"/>
      <w:r>
        <w:rPr>
          <w:rStyle w:val="Gvdemetni1"/>
        </w:rPr>
        <w:t>bulı</w:t>
      </w:r>
      <w:proofErr w:type="spellEnd"/>
      <w:r>
        <w:rPr>
          <w:rStyle w:val="Gvdemetni1"/>
        </w:rPr>
        <w:t xml:space="preserve"> </w:t>
      </w:r>
      <w:proofErr w:type="spellStart"/>
      <w:r>
        <w:rPr>
          <w:rStyle w:val="Gvdemetni1"/>
        </w:rPr>
        <w:t>ğu</w:t>
      </w:r>
      <w:proofErr w:type="spellEnd"/>
      <w:r>
        <w:rPr>
          <w:rStyle w:val="Gvdemetni1"/>
        </w:rPr>
        <w:t xml:space="preserve"> veya Türkiye Dışişleri Bakanlığı’nca onaylanmış </w:t>
      </w:r>
      <w:proofErr w:type="spellStart"/>
      <w:r>
        <w:rPr>
          <w:rStyle w:val="Gvdemetni1"/>
        </w:rPr>
        <w:t>olm</w:t>
      </w:r>
      <w:proofErr w:type="spellEnd"/>
      <w:r>
        <w:rPr>
          <w:rStyle w:val="Gvdemetni1"/>
        </w:rPr>
        <w:t>^ı) gerekir, nenin 6/C maddesinde yazılı miktarda geçici teminat verilmesi.</w:t>
      </w:r>
    </w:p>
    <w:p w:rsidR="00EB382F" w:rsidRDefault="00FA0907">
      <w:pPr>
        <w:pStyle w:val="Gvdemetni0"/>
        <w:framePr w:w="6521" w:h="3548" w:hRule="exact" w:wrap="none" w:vAnchor="page" w:hAnchor="page" w:x="843" w:y="4254"/>
        <w:shd w:val="clear" w:color="auto" w:fill="auto"/>
        <w:spacing w:line="166" w:lineRule="exact"/>
        <w:ind w:left="60"/>
      </w:pPr>
      <w:proofErr w:type="gramStart"/>
      <w:r>
        <w:rPr>
          <w:rStyle w:val="Gvdemetni1"/>
        </w:rPr>
        <w:t>ortak</w:t>
      </w:r>
      <w:proofErr w:type="gramEnd"/>
      <w:r>
        <w:rPr>
          <w:rStyle w:val="Gvdemetni1"/>
        </w:rPr>
        <w:t xml:space="preserve"> girişim olması halinde 2886 sayılı yasaya uygun ortak girişim beyann</w:t>
      </w:r>
      <w:r>
        <w:rPr>
          <w:rStyle w:val="Gvdemetni1"/>
        </w:rPr>
        <w:t xml:space="preserve">amesi ile ortaklarca imzalı ortaklık rinde kaldığı takdirde noter tasdikli ortaklık sözleşmesi verilir. Ayrıca grubun bütün ortakları idare ile </w:t>
      </w:r>
      <w:proofErr w:type="spellStart"/>
      <w:r>
        <w:rPr>
          <w:rStyle w:val="Gvdemetni1"/>
        </w:rPr>
        <w:t>yapaçakl</w:t>
      </w:r>
      <w:proofErr w:type="spellEnd"/>
      <w:r>
        <w:rPr>
          <w:rStyle w:val="Gvdemetni1"/>
        </w:rPr>
        <w:t xml:space="preserve"> a vekilleri vasıtasıyla imzalayacaklardır.</w:t>
      </w:r>
    </w:p>
    <w:p w:rsidR="00EB382F" w:rsidRDefault="00FA0907">
      <w:pPr>
        <w:pStyle w:val="Gvdemetni0"/>
        <w:framePr w:w="6521" w:h="3548" w:hRule="exact" w:wrap="none" w:vAnchor="page" w:hAnchor="page" w:x="843" w:y="4254"/>
        <w:shd w:val="clear" w:color="auto" w:fill="auto"/>
        <w:spacing w:line="166" w:lineRule="exact"/>
        <w:ind w:left="60"/>
        <w:jc w:val="left"/>
      </w:pPr>
      <w:proofErr w:type="spellStart"/>
      <w:r>
        <w:rPr>
          <w:rStyle w:val="Gvdemetni1"/>
        </w:rPr>
        <w:t>lenin</w:t>
      </w:r>
      <w:proofErr w:type="spellEnd"/>
      <w:r>
        <w:rPr>
          <w:rStyle w:val="Gvdemetni1"/>
        </w:rPr>
        <w:t xml:space="preserve"> 11. maddesinde yazılı esaslara göre hazırlanacak tekli</w:t>
      </w:r>
      <w:r>
        <w:rPr>
          <w:rStyle w:val="Gvdemetni1"/>
        </w:rPr>
        <w:t>fi vermesi.</w:t>
      </w:r>
    </w:p>
    <w:p w:rsidR="00EB382F" w:rsidRDefault="00FA0907">
      <w:pPr>
        <w:pStyle w:val="Gvdemetni30"/>
        <w:framePr w:w="6521" w:h="3548" w:hRule="exact" w:wrap="none" w:vAnchor="page" w:hAnchor="page" w:x="843" w:y="4254"/>
        <w:shd w:val="clear" w:color="auto" w:fill="auto"/>
        <w:ind w:left="60"/>
      </w:pPr>
      <w:r>
        <w:t>\er.</w:t>
      </w:r>
    </w:p>
    <w:p w:rsidR="00EB382F" w:rsidRDefault="00FA0907">
      <w:pPr>
        <w:pStyle w:val="Gvdemetni0"/>
        <w:framePr w:w="6521" w:h="3548" w:hRule="exact" w:wrap="none" w:vAnchor="page" w:hAnchor="page" w:x="843" w:y="4254"/>
        <w:shd w:val="clear" w:color="auto" w:fill="auto"/>
        <w:spacing w:line="166" w:lineRule="exact"/>
        <w:ind w:left="60"/>
      </w:pPr>
      <w:proofErr w:type="spellStart"/>
      <w:r>
        <w:rPr>
          <w:rStyle w:val="Gvdemetni1"/>
        </w:rPr>
        <w:t>ıar</w:t>
      </w:r>
      <w:proofErr w:type="spellEnd"/>
      <w:r>
        <w:rPr>
          <w:rStyle w:val="Gvdemetni1"/>
        </w:rPr>
        <w:t xml:space="preserve"> ve Şehircilik Müdürlüğü’nden </w:t>
      </w:r>
      <w:proofErr w:type="gramStart"/>
      <w:r>
        <w:rPr>
          <w:rStyle w:val="GvdemetniKaln0ptbolukbraklyor"/>
        </w:rPr>
        <w:t>07/01/2013</w:t>
      </w:r>
      <w:proofErr w:type="gramEnd"/>
      <w:r>
        <w:rPr>
          <w:rStyle w:val="GvdemetniKaln0ptbolukbraklyor"/>
        </w:rPr>
        <w:t xml:space="preserve"> </w:t>
      </w:r>
      <w:r>
        <w:rPr>
          <w:rStyle w:val="Gvdemetni1"/>
        </w:rPr>
        <w:t xml:space="preserve">günü mesai bitimine kadar </w:t>
      </w:r>
      <w:r>
        <w:rPr>
          <w:rStyle w:val="GvdemetniKaln0ptbolukbraklyor"/>
        </w:rPr>
        <w:t xml:space="preserve">YER GÖRME BELGESİ </w:t>
      </w:r>
      <w:r>
        <w:rPr>
          <w:rStyle w:val="Gvdemetni1"/>
        </w:rPr>
        <w:t xml:space="preserve">alınacak. </w:t>
      </w:r>
      <w:proofErr w:type="spellStart"/>
      <w:r>
        <w:rPr>
          <w:rStyle w:val="Gvdemetni1"/>
          <w:vertAlign w:val="superscript"/>
        </w:rPr>
        <w:t>r</w:t>
      </w:r>
      <w:r>
        <w:rPr>
          <w:rStyle w:val="Gvdemetni1"/>
        </w:rPr>
        <w:t>eti</w:t>
      </w:r>
      <w:proofErr w:type="spellEnd"/>
      <w:r>
        <w:rPr>
          <w:rStyle w:val="Gvdemetni1"/>
        </w:rPr>
        <w:t xml:space="preserve"> olmayan gerçek kişiler için A-B-</w:t>
      </w:r>
      <w:proofErr w:type="spellStart"/>
      <w:r>
        <w:rPr>
          <w:rStyle w:val="Gvdemetni1"/>
        </w:rPr>
        <w:t>D'deki</w:t>
      </w:r>
      <w:proofErr w:type="spellEnd"/>
      <w:r>
        <w:rPr>
          <w:rStyle w:val="Gvdemetni1"/>
        </w:rPr>
        <w:t xml:space="preserve"> belgeler yeterlidir. Vekil ile ihaleye girilmesi halinde </w:t>
      </w:r>
      <w:proofErr w:type="spellStart"/>
      <w:r>
        <w:rPr>
          <w:rStyle w:val="Gvdemetni1"/>
        </w:rPr>
        <w:t>E'deki</w:t>
      </w:r>
      <w:proofErr w:type="spellEnd"/>
      <w:r>
        <w:rPr>
          <w:rStyle w:val="Gvdemetni1"/>
        </w:rPr>
        <w:t xml:space="preserve"> belgede v </w:t>
      </w:r>
      <w:proofErr w:type="spellStart"/>
      <w:r>
        <w:rPr>
          <w:rStyle w:val="Gvdemetni1"/>
        </w:rPr>
        <w:t>artname</w:t>
      </w:r>
      <w:proofErr w:type="spellEnd"/>
      <w:r>
        <w:rPr>
          <w:rStyle w:val="Gvdemetni1"/>
        </w:rPr>
        <w:t xml:space="preserve"> </w:t>
      </w:r>
      <w:r>
        <w:rPr>
          <w:rStyle w:val="GvdemetniKaln0ptbolukbraklyor"/>
        </w:rPr>
        <w:t xml:space="preserve">10,00-TL </w:t>
      </w:r>
      <w:r>
        <w:rPr>
          <w:rStyle w:val="Gvdemetni1"/>
        </w:rPr>
        <w:t>karşıl</w:t>
      </w:r>
      <w:r>
        <w:rPr>
          <w:rStyle w:val="Gvdemetni1"/>
        </w:rPr>
        <w:t>ığında Belediyemizden temin edilebilir veya her gün mesai saatleri içinde Belediyemiz Ya:</w:t>
      </w:r>
    </w:p>
    <w:p w:rsidR="00EB382F" w:rsidRDefault="00EB382F">
      <w:pPr>
        <w:rPr>
          <w:sz w:val="2"/>
          <w:szCs w:val="2"/>
        </w:rPr>
      </w:pPr>
    </w:p>
    <w:sectPr w:rsidR="00EB382F" w:rsidSect="00EB382F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07" w:rsidRDefault="00FA0907" w:rsidP="00EB382F">
      <w:r>
        <w:separator/>
      </w:r>
    </w:p>
  </w:endnote>
  <w:endnote w:type="continuationSeparator" w:id="0">
    <w:p w:rsidR="00FA0907" w:rsidRDefault="00FA0907" w:rsidP="00EB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07" w:rsidRDefault="00FA0907"/>
  </w:footnote>
  <w:footnote w:type="continuationSeparator" w:id="0">
    <w:p w:rsidR="00FA0907" w:rsidRDefault="00FA09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382F"/>
    <w:rsid w:val="0048151D"/>
    <w:rsid w:val="00EB382F"/>
    <w:rsid w:val="00FA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382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B382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EB382F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28"/>
      <w:szCs w:val="28"/>
      <w:u w:val="none"/>
    </w:rPr>
  </w:style>
  <w:style w:type="character" w:customStyle="1" w:styleId="Balk1Candara16pt0ptbolukbraklyor">
    <w:name w:val="Başlık #1 + Candara;16 pt;0 pt boşluk bırakılıyor"/>
    <w:basedOn w:val="Balk1"/>
    <w:rsid w:val="00EB382F"/>
    <w:rPr>
      <w:rFonts w:ascii="Candara" w:eastAsia="Candara" w:hAnsi="Candara" w:cs="Candara"/>
      <w:color w:val="000000"/>
      <w:spacing w:val="-11"/>
      <w:w w:val="100"/>
      <w:position w:val="0"/>
      <w:sz w:val="32"/>
      <w:szCs w:val="32"/>
      <w:lang w:val="tr-TR"/>
    </w:rPr>
  </w:style>
  <w:style w:type="character" w:customStyle="1" w:styleId="Tabloyazs">
    <w:name w:val="Tablo yazısı_"/>
    <w:basedOn w:val="VarsaylanParagrafYazTipi"/>
    <w:link w:val="Tabloyazs0"/>
    <w:rsid w:val="00EB382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Tabloyazs1">
    <w:name w:val="Tablo yazısı"/>
    <w:basedOn w:val="Tabloyazs"/>
    <w:rsid w:val="00EB382F"/>
    <w:rPr>
      <w:color w:val="00000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EB382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EB382F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1">
    <w:name w:val="Gövde metni"/>
    <w:basedOn w:val="Gvdemetni"/>
    <w:rsid w:val="00EB382F"/>
    <w:rPr>
      <w:color w:val="00000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EB382F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Gvdemetni265pt0ptbolukbraklyor">
    <w:name w:val="Gövde metni (2) + 6;5 pt;0 pt boşluk bırakılıyor"/>
    <w:basedOn w:val="Gvdemetni2"/>
    <w:rsid w:val="00EB382F"/>
    <w:rPr>
      <w:color w:val="000000"/>
      <w:spacing w:val="-4"/>
      <w:w w:val="100"/>
      <w:position w:val="0"/>
      <w:sz w:val="13"/>
      <w:szCs w:val="13"/>
      <w:lang w:val="tr-TR"/>
    </w:rPr>
  </w:style>
  <w:style w:type="character" w:customStyle="1" w:styleId="Gvdemetni3">
    <w:name w:val="Gövde metni (3)_"/>
    <w:basedOn w:val="VarsaylanParagrafYazTipi"/>
    <w:link w:val="Gvdemetni30"/>
    <w:rsid w:val="00EB382F"/>
    <w:rPr>
      <w:rFonts w:ascii="Impact" w:eastAsia="Impact" w:hAnsi="Impact" w:cs="Impact"/>
      <w:b w:val="0"/>
      <w:bCs w:val="0"/>
      <w:i/>
      <w:iCs/>
      <w:smallCaps w:val="0"/>
      <w:strike w:val="0"/>
      <w:spacing w:val="6"/>
      <w:sz w:val="12"/>
      <w:szCs w:val="12"/>
      <w:u w:val="none"/>
    </w:rPr>
  </w:style>
  <w:style w:type="paragraph" w:customStyle="1" w:styleId="Balk10">
    <w:name w:val="Başlık #1"/>
    <w:basedOn w:val="Normal"/>
    <w:link w:val="Balk1"/>
    <w:rsid w:val="00EB382F"/>
    <w:pPr>
      <w:shd w:val="clear" w:color="auto" w:fill="FFFFFF"/>
      <w:spacing w:after="60" w:line="0" w:lineRule="atLeast"/>
      <w:jc w:val="right"/>
      <w:outlineLvl w:val="0"/>
    </w:pPr>
    <w:rPr>
      <w:rFonts w:ascii="Arial" w:eastAsia="Arial" w:hAnsi="Arial" w:cs="Arial"/>
      <w:b/>
      <w:bCs/>
      <w:spacing w:val="-6"/>
      <w:sz w:val="28"/>
      <w:szCs w:val="28"/>
    </w:rPr>
  </w:style>
  <w:style w:type="paragraph" w:customStyle="1" w:styleId="Tabloyazs0">
    <w:name w:val="Tablo yazısı"/>
    <w:basedOn w:val="Normal"/>
    <w:link w:val="Tabloyazs"/>
    <w:rsid w:val="00EB382F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3"/>
      <w:szCs w:val="13"/>
    </w:rPr>
  </w:style>
  <w:style w:type="paragraph" w:customStyle="1" w:styleId="Gvdemetni0">
    <w:name w:val="Gövde metni"/>
    <w:basedOn w:val="Normal"/>
    <w:link w:val="Gvdemetni"/>
    <w:rsid w:val="00EB382F"/>
    <w:pPr>
      <w:shd w:val="clear" w:color="auto" w:fill="FFFFFF"/>
      <w:spacing w:line="173" w:lineRule="exact"/>
      <w:jc w:val="both"/>
    </w:pPr>
    <w:rPr>
      <w:rFonts w:ascii="Arial" w:eastAsia="Arial" w:hAnsi="Arial" w:cs="Arial"/>
      <w:spacing w:val="-2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EB382F"/>
    <w:pPr>
      <w:shd w:val="clear" w:color="auto" w:fill="FFFFFF"/>
      <w:spacing w:before="60" w:line="173" w:lineRule="exact"/>
      <w:jc w:val="both"/>
    </w:pPr>
    <w:rPr>
      <w:rFonts w:ascii="Arial" w:eastAsia="Arial" w:hAnsi="Arial" w:cs="Arial"/>
      <w:b/>
      <w:bCs/>
      <w:spacing w:val="-3"/>
      <w:sz w:val="12"/>
      <w:szCs w:val="12"/>
    </w:rPr>
  </w:style>
  <w:style w:type="paragraph" w:customStyle="1" w:styleId="Gvdemetni30">
    <w:name w:val="Gövde metni (3)"/>
    <w:basedOn w:val="Normal"/>
    <w:link w:val="Gvdemetni3"/>
    <w:rsid w:val="00EB382F"/>
    <w:pPr>
      <w:shd w:val="clear" w:color="auto" w:fill="FFFFFF"/>
      <w:spacing w:line="166" w:lineRule="exact"/>
    </w:pPr>
    <w:rPr>
      <w:rFonts w:ascii="Impact" w:eastAsia="Impact" w:hAnsi="Impact" w:cs="Impact"/>
      <w:i/>
      <w:iCs/>
      <w:spacing w:val="6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2012-12-26T08:49:00Z</dcterms:created>
  <dcterms:modified xsi:type="dcterms:W3CDTF">2012-12-26T08:49:00Z</dcterms:modified>
</cp:coreProperties>
</file>