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D7" w:rsidRDefault="00590FA9">
      <w:pPr>
        <w:pStyle w:val="Balk10"/>
        <w:keepNext/>
        <w:keepLines/>
        <w:shd w:val="clear" w:color="auto" w:fill="auto"/>
        <w:ind w:right="160"/>
      </w:pPr>
      <w:bookmarkStart w:id="0" w:name="bookmark0"/>
      <w:r>
        <w:t>BALÇOVA BELEDİYE BAŞKANLIĞIMDAN GAYRİMENKUL SATIŞ İLANI</w:t>
      </w:r>
      <w:bookmarkEnd w:id="0"/>
    </w:p>
    <w:p w:rsidR="005129D7" w:rsidRDefault="00590FA9">
      <w:pPr>
        <w:pStyle w:val="Gvdemetni0"/>
        <w:numPr>
          <w:ilvl w:val="0"/>
          <w:numId w:val="1"/>
        </w:numPr>
        <w:shd w:val="clear" w:color="auto" w:fill="auto"/>
        <w:tabs>
          <w:tab w:val="left" w:pos="261"/>
        </w:tabs>
        <w:ind w:left="260" w:right="40"/>
      </w:pPr>
      <w:r>
        <w:t xml:space="preserve">İzmir ili, </w:t>
      </w:r>
      <w:proofErr w:type="spellStart"/>
      <w:r>
        <w:t>Baiçova</w:t>
      </w:r>
      <w:proofErr w:type="spellEnd"/>
      <w:r>
        <w:t xml:space="preserve"> ilçesi, </w:t>
      </w:r>
      <w:proofErr w:type="spellStart"/>
      <w:r>
        <w:t>Bahçelerarası</w:t>
      </w:r>
      <w:proofErr w:type="spellEnd"/>
      <w:r>
        <w:t xml:space="preserve"> mahallesi Yeni Çeşme Servis Yolundaki taşınmaz üzerindeki kamu alacağına ilişkin haciz nedeniyle 26.131 m2 miktarlı tarla vasıflı taşınmazın 1/2'si ihale yoluyla satılacaktır.</w:t>
      </w:r>
    </w:p>
    <w:p w:rsidR="005129D7" w:rsidRDefault="00590FA9">
      <w:pPr>
        <w:pStyle w:val="Gvdemetni0"/>
        <w:numPr>
          <w:ilvl w:val="0"/>
          <w:numId w:val="1"/>
        </w:numPr>
        <w:shd w:val="clear" w:color="auto" w:fill="auto"/>
        <w:tabs>
          <w:tab w:val="left" w:pos="266"/>
        </w:tabs>
        <w:ind w:left="260" w:right="40"/>
      </w:pPr>
      <w:r>
        <w:t xml:space="preserve">a-) </w:t>
      </w:r>
      <w:r>
        <w:rPr>
          <w:rStyle w:val="GvdemetniKaln"/>
        </w:rPr>
        <w:t xml:space="preserve">Tapu Kaydı: </w:t>
      </w:r>
      <w:r>
        <w:t xml:space="preserve">Kamu alacağına konu olan taşınmaz 26.131 m2 miktarlı tarla vasıflı olup; 351 pafta 2267 ada 33 parsel sayı ile </w:t>
      </w:r>
      <w:proofErr w:type="spellStart"/>
      <w:r>
        <w:t>Baiçova</w:t>
      </w:r>
      <w:proofErr w:type="spellEnd"/>
      <w:r>
        <w:t xml:space="preserve"> Tapu Sicil Müdürlüğüne kayıtlıdır. 26.131 m2 miktarlı tarlanın 1/2’si borçlu adına kayıtlı olup; üzerinde </w:t>
      </w:r>
      <w:proofErr w:type="spellStart"/>
      <w:r>
        <w:t>Baiçova</w:t>
      </w:r>
      <w:proofErr w:type="spellEnd"/>
      <w:r>
        <w:t xml:space="preserve"> Belediye Başkanlığı’nın haciz şerhleri mevcuttur.</w:t>
      </w:r>
    </w:p>
    <w:p w:rsidR="005129D7" w:rsidRDefault="00590FA9">
      <w:pPr>
        <w:pStyle w:val="Gvdemetni0"/>
        <w:shd w:val="clear" w:color="auto" w:fill="auto"/>
        <w:ind w:left="260" w:right="40" w:firstLine="0"/>
      </w:pPr>
      <w:r>
        <w:t xml:space="preserve">b-) </w:t>
      </w:r>
      <w:r>
        <w:rPr>
          <w:rStyle w:val="GvdemetniKaln"/>
        </w:rPr>
        <w:t xml:space="preserve">İmar Durumu: </w:t>
      </w:r>
      <w:r>
        <w:t xml:space="preserve">351 pafta 2267 ada 33 parsel sayılı taşınmaz İzmir </w:t>
      </w:r>
      <w:proofErr w:type="spellStart"/>
      <w:r>
        <w:t>inciraltı</w:t>
      </w:r>
      <w:proofErr w:type="spellEnd"/>
      <w:r>
        <w:t xml:space="preserve"> Turizm merkezi 1/25000 ölçekli çevre düzeni planı revizyonu Kültür ve Turizm Bakanlığı Plan ve değerlendirme kurulunun </w:t>
      </w:r>
      <w:proofErr w:type="gramStart"/>
      <w:r>
        <w:t>05/04/2011</w:t>
      </w:r>
      <w:proofErr w:type="gramEnd"/>
      <w:r>
        <w:t xml:space="preserve"> tarih ve 1073 sayılı kararı doğrultusunda 4957/2634 sayılı Turizm Teşvik Kanununun 7. maddesi uyarınca onaylandığı taşınmazın yer aldığı bölgenin 1/25000 ölçekli İzmir Kentsel Bölge Nazım imar planı içerisinde Turizm Tesis alanı (Maksimum emsal 0,60 yapı yüksekliği en fazla </w:t>
      </w:r>
      <w:proofErr w:type="spellStart"/>
      <w:r>
        <w:t>hmax</w:t>
      </w:r>
      <w:proofErr w:type="spellEnd"/>
      <w:r>
        <w:t xml:space="preserve">:12,80m 4 kat </w:t>
      </w:r>
      <w:proofErr w:type="spellStart"/>
      <w:r>
        <w:t>minumum</w:t>
      </w:r>
      <w:proofErr w:type="spellEnd"/>
      <w:r>
        <w:t xml:space="preserve"> parsel büyüklüğü 10000m2 </w:t>
      </w:r>
      <w:proofErr w:type="spellStart"/>
      <w:r>
        <w:t>minumum</w:t>
      </w:r>
      <w:proofErr w:type="spellEnd"/>
      <w:r>
        <w:t xml:space="preserve"> ifraz 10000m2 2. derece merkez olarak tanımlanmıştır, c-) </w:t>
      </w:r>
      <w:r>
        <w:rPr>
          <w:rStyle w:val="GvdemetniKaln"/>
        </w:rPr>
        <w:t xml:space="preserve">Taşınmazın Civarı: </w:t>
      </w:r>
      <w:r>
        <w:t xml:space="preserve">Taşınmaz </w:t>
      </w:r>
      <w:proofErr w:type="spellStart"/>
      <w:r>
        <w:t>Baiçova</w:t>
      </w:r>
      <w:proofErr w:type="spellEnd"/>
      <w:r>
        <w:t xml:space="preserve"> Merkezinin kuzeyinde, Yeni Çeşme servis yoluna cepheli olup; </w:t>
      </w:r>
      <w:proofErr w:type="spellStart"/>
      <w:r>
        <w:t>Kipa</w:t>
      </w:r>
      <w:proofErr w:type="spellEnd"/>
      <w:r>
        <w:t xml:space="preserve">, Agora gibi alışveriş merkezlerine yakındır. </w:t>
      </w:r>
      <w:proofErr w:type="spellStart"/>
      <w:r>
        <w:t>İnciraltı</w:t>
      </w:r>
      <w:proofErr w:type="spellEnd"/>
      <w:r>
        <w:t xml:space="preserve"> yerleşim alanı yakınındadır.</w:t>
      </w:r>
    </w:p>
    <w:p w:rsidR="005129D7" w:rsidRDefault="00590FA9">
      <w:pPr>
        <w:pStyle w:val="Gvdemetni0"/>
        <w:shd w:val="clear" w:color="auto" w:fill="auto"/>
        <w:ind w:left="260" w:right="40" w:firstLine="0"/>
      </w:pPr>
      <w:r>
        <w:t xml:space="preserve">d-) </w:t>
      </w:r>
      <w:r>
        <w:rPr>
          <w:rStyle w:val="GvdemetniKaln"/>
        </w:rPr>
        <w:t xml:space="preserve">Kıymeti: </w:t>
      </w:r>
      <w:r>
        <w:t xml:space="preserve">Kamu alacağına konu olan taşınmazın mevkii, konumu, </w:t>
      </w:r>
      <w:proofErr w:type="gramStart"/>
      <w:r>
        <w:t>alanı,Ticaret</w:t>
      </w:r>
      <w:proofErr w:type="gramEnd"/>
      <w:r>
        <w:t xml:space="preserve"> merkezlerine yakınlığı, ulaşım imkanları emsal taşınmazların rayiç değerleri ve emlak vergisi rayiç değerleri dikkate alınarak yapılan değerlendirmede 1/2 hissesine isabet eden 13.065,50m2’nin kıymet olarak 37.889.950,00TL kıymet takdir edilmiştir</w:t>
      </w:r>
    </w:p>
    <w:p w:rsidR="005129D7" w:rsidRDefault="00590FA9">
      <w:pPr>
        <w:pStyle w:val="Gvdemetni0"/>
        <w:numPr>
          <w:ilvl w:val="0"/>
          <w:numId w:val="1"/>
        </w:numPr>
        <w:shd w:val="clear" w:color="auto" w:fill="auto"/>
        <w:tabs>
          <w:tab w:val="left" w:pos="266"/>
        </w:tabs>
        <w:ind w:left="260" w:right="40"/>
      </w:pPr>
      <w:r>
        <w:t>Gayrimenkulün 1/2’sine isabet eden 13.065,50m2’sinin açık arttırmaya konu olan rayiç değeri 37.889.950,00TL’dir.</w:t>
      </w:r>
    </w:p>
    <w:p w:rsidR="005129D7" w:rsidRDefault="00590FA9">
      <w:pPr>
        <w:pStyle w:val="Gvdemetni0"/>
        <w:numPr>
          <w:ilvl w:val="0"/>
          <w:numId w:val="1"/>
        </w:numPr>
        <w:shd w:val="clear" w:color="auto" w:fill="auto"/>
        <w:tabs>
          <w:tab w:val="left" w:pos="261"/>
        </w:tabs>
        <w:ind w:left="260" w:right="40"/>
      </w:pPr>
      <w:r>
        <w:t xml:space="preserve">Arttırmaya iştirak edeceklerden takdir komisyonunca takdir edilen değerin %7,5 nispetinde olan bahse konu taşınmaz için 2.841.746,25 TL teminat miktarı alınacaktır. Teminat olarak banka teminat mektubu hazine tahvil ve bonosu, hükümetçe belli edilecek milli esham ve tahvilat, bu eshamın ve </w:t>
      </w:r>
      <w:proofErr w:type="gramStart"/>
      <w:r>
        <w:t>tahsilatın</w:t>
      </w:r>
      <w:proofErr w:type="gramEnd"/>
      <w:r>
        <w:t xml:space="preserve"> kabul edilmesine en yakın borsa cetvelleri üzerinden %15 noksanı ile değerlendirilecektir. Teminat ihale saatinden en az 1 saat önce </w:t>
      </w:r>
      <w:proofErr w:type="spellStart"/>
      <w:r>
        <w:t>Baiçova</w:t>
      </w:r>
      <w:proofErr w:type="spellEnd"/>
      <w:r>
        <w:t xml:space="preserve"> Mal Müdürlüğü veznesine yatırılıp makbuz satış komisyonu Başkanlığına ibraz edilmesi gerekmektedir.</w:t>
      </w:r>
    </w:p>
    <w:p w:rsidR="005129D7" w:rsidRDefault="00590FA9">
      <w:pPr>
        <w:pStyle w:val="Gvdemetni0"/>
        <w:numPr>
          <w:ilvl w:val="0"/>
          <w:numId w:val="1"/>
        </w:numPr>
        <w:shd w:val="clear" w:color="auto" w:fill="auto"/>
        <w:tabs>
          <w:tab w:val="left" w:pos="261"/>
        </w:tabs>
        <w:ind w:left="260" w:right="40"/>
      </w:pPr>
      <w:r>
        <w:t xml:space="preserve">Gayrimenkulün satışı </w:t>
      </w:r>
      <w:proofErr w:type="spellStart"/>
      <w:r>
        <w:t>Baiçova</w:t>
      </w:r>
      <w:proofErr w:type="spellEnd"/>
      <w:r>
        <w:t xml:space="preserve"> Mal Müdürlüğü Satış komisyonunca </w:t>
      </w:r>
      <w:proofErr w:type="gramStart"/>
      <w:r>
        <w:t>05/06/2012</w:t>
      </w:r>
      <w:proofErr w:type="gramEnd"/>
      <w:r>
        <w:t xml:space="preserve"> tarihinde saat 15:00’de </w:t>
      </w:r>
      <w:proofErr w:type="spellStart"/>
      <w:r>
        <w:t>Baiçova</w:t>
      </w:r>
      <w:proofErr w:type="spellEnd"/>
      <w:r>
        <w:t xml:space="preserve"> Belediyesinde bulunan ihale salonunda yapılacaktır. Gayrimenkul malın satışına verilecek bedel, gayrimenkule biçilen rayiç değerin %75'ini bulmadığı ve arttırılan bedel, amme alacağına rüçhan’ı olan alacakların tutarında fazlaya çıkmadığı ve/ veya yapılacak masrafları karşılamadığı takdirde en çok arttıranın teklifi geçerli olmak üzere 7 (yedi) gün sonra </w:t>
      </w:r>
      <w:proofErr w:type="gramStart"/>
      <w:r>
        <w:t>12/06/2012</w:t>
      </w:r>
      <w:proofErr w:type="gramEnd"/>
      <w:r>
        <w:t xml:space="preserve"> tarihinde aynı yerde ve saatte 2. ihale yapılacaktır.</w:t>
      </w:r>
    </w:p>
    <w:p w:rsidR="005129D7" w:rsidRDefault="00590FA9">
      <w:pPr>
        <w:pStyle w:val="Gvdemetni0"/>
        <w:numPr>
          <w:ilvl w:val="0"/>
          <w:numId w:val="1"/>
        </w:numPr>
        <w:shd w:val="clear" w:color="auto" w:fill="auto"/>
        <w:tabs>
          <w:tab w:val="left" w:pos="270"/>
        </w:tabs>
        <w:ind w:left="260" w:right="40"/>
      </w:pPr>
      <w:r>
        <w:t>İş bu ilanın tapu kaydında adresi bulunmayan ilgililer ile tapu kaydında ad ve adresleri geçip de tebliğ edilemeyen ilgililere de tebliğ yerine kaimdir.</w:t>
      </w:r>
    </w:p>
    <w:p w:rsidR="005129D7" w:rsidRDefault="00590FA9">
      <w:pPr>
        <w:pStyle w:val="Gvdemetni0"/>
        <w:numPr>
          <w:ilvl w:val="0"/>
          <w:numId w:val="1"/>
        </w:numPr>
        <w:shd w:val="clear" w:color="auto" w:fill="auto"/>
        <w:tabs>
          <w:tab w:val="left" w:pos="261"/>
        </w:tabs>
        <w:ind w:left="260" w:right="40"/>
      </w:pPr>
      <w:r>
        <w:t xml:space="preserve">Satışa iştirak edenler şartnameyi görmüş sayılacaktır. Satış şartnamesi ve ayrıntılı bilgi almak isteyenler </w:t>
      </w:r>
      <w:proofErr w:type="spellStart"/>
      <w:r>
        <w:t>Baiçova</w:t>
      </w:r>
      <w:proofErr w:type="spellEnd"/>
      <w:r>
        <w:t xml:space="preserve"> Belediyesi Gelir Birimine başvurabilir.</w:t>
      </w:r>
    </w:p>
    <w:p w:rsidR="005129D7" w:rsidRDefault="00590FA9">
      <w:pPr>
        <w:pStyle w:val="Gvdemetni20"/>
        <w:shd w:val="clear" w:color="auto" w:fill="auto"/>
        <w:tabs>
          <w:tab w:val="left" w:pos="4186"/>
        </w:tabs>
        <w:spacing w:after="63"/>
        <w:ind w:left="260" w:firstLine="0"/>
      </w:pPr>
      <w:r>
        <w:rPr>
          <w:rStyle w:val="Gvdemetni2KalnDeil"/>
        </w:rPr>
        <w:t>İlan Olunur.</w:t>
      </w:r>
      <w:r>
        <w:rPr>
          <w:rStyle w:val="Gvdemetni2KalnDeil"/>
        </w:rPr>
        <w:tab/>
      </w:r>
      <w:r>
        <w:t xml:space="preserve">B.30114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5129D7" w:rsidRDefault="00590FA9">
      <w:pPr>
        <w:pStyle w:val="Gvdemetni20"/>
        <w:shd w:val="clear" w:color="auto" w:fill="auto"/>
        <w:tabs>
          <w:tab w:val="left" w:leader="underscore" w:pos="1979"/>
          <w:tab w:val="left" w:leader="underscore" w:pos="5872"/>
        </w:tabs>
        <w:spacing w:after="0" w:line="160" w:lineRule="exact"/>
        <w:ind w:left="260"/>
      </w:pPr>
      <w:r>
        <w:tab/>
      </w:r>
      <w:r>
        <w:br w:type="page"/>
      </w:r>
    </w:p>
    <w:p w:rsidR="005129D7" w:rsidRDefault="00590FA9">
      <w:pPr>
        <w:pStyle w:val="Balk10"/>
        <w:keepNext/>
        <w:keepLines/>
        <w:shd w:val="clear" w:color="auto" w:fill="auto"/>
        <w:spacing w:line="355" w:lineRule="exact"/>
        <w:ind w:left="40"/>
      </w:pPr>
      <w:bookmarkStart w:id="1" w:name="bookmark1"/>
      <w:r>
        <w:lastRenderedPageBreak/>
        <w:t>BALÇOVA BELEDİYE BAŞKANLIĞIMDAN GAYRİMENKUL SATIŞ İLANI</w:t>
      </w:r>
      <w:bookmarkEnd w:id="1"/>
    </w:p>
    <w:p w:rsidR="005129D7" w:rsidRDefault="00590FA9">
      <w:pPr>
        <w:pStyle w:val="Gvdemetni0"/>
        <w:numPr>
          <w:ilvl w:val="0"/>
          <w:numId w:val="2"/>
        </w:numPr>
        <w:shd w:val="clear" w:color="auto" w:fill="auto"/>
        <w:tabs>
          <w:tab w:val="left" w:pos="241"/>
        </w:tabs>
        <w:spacing w:line="173" w:lineRule="exact"/>
        <w:ind w:left="240" w:right="200"/>
      </w:pPr>
      <w:r>
        <w:t xml:space="preserve">İzmir İli, Balçova ilçesi, </w:t>
      </w:r>
      <w:proofErr w:type="spellStart"/>
      <w:r>
        <w:t>Bahçelerarası</w:t>
      </w:r>
      <w:proofErr w:type="spellEnd"/>
      <w:r>
        <w:t xml:space="preserve"> mahallesi Sandal sokaktaki taşınmaz </w:t>
      </w:r>
      <w:proofErr w:type="spellStart"/>
      <w:r>
        <w:t>üzerindek</w:t>
      </w:r>
      <w:proofErr w:type="spellEnd"/>
      <w:r>
        <w:t xml:space="preserve"> kamu alacağına ilişkin haciz nedeniyle 6340 m2 miktarlı tarla vasıflı taşınmaz ihale yoluyla satılacaktır.</w:t>
      </w:r>
    </w:p>
    <w:p w:rsidR="005129D7" w:rsidRDefault="00590FA9">
      <w:pPr>
        <w:pStyle w:val="Gvdemetni0"/>
        <w:numPr>
          <w:ilvl w:val="0"/>
          <w:numId w:val="2"/>
        </w:numPr>
        <w:shd w:val="clear" w:color="auto" w:fill="auto"/>
        <w:tabs>
          <w:tab w:val="left" w:pos="250"/>
        </w:tabs>
        <w:spacing w:line="173" w:lineRule="exact"/>
        <w:ind w:left="240" w:right="200"/>
      </w:pPr>
      <w:r>
        <w:t xml:space="preserve">a-) </w:t>
      </w:r>
      <w:r>
        <w:rPr>
          <w:rStyle w:val="GvdemetniKaln"/>
        </w:rPr>
        <w:t xml:space="preserve">Tapu Kaydı: </w:t>
      </w:r>
      <w:r>
        <w:t xml:space="preserve">Kamu alacağına konu olan taşınmaz 6340m2 miktarlı tarla vasıflı olup; 351 pafta 2267 ada 25 parsel sayı ile Balçova Tapu Sicil Müdürlüğüne kayıtlıdır. 6340 m2 miktarlı tarlanın üzerinde Balçova Belediye Başkanlığı’nın haciz şerhleri mevcuttur, b-) </w:t>
      </w:r>
      <w:r>
        <w:rPr>
          <w:rStyle w:val="GvdemetniKaln"/>
        </w:rPr>
        <w:t xml:space="preserve">İmar Durumu: </w:t>
      </w:r>
      <w:r>
        <w:t xml:space="preserve">351 pafta 2267 ada 25 parsel sayılı taşınmaz İzmir </w:t>
      </w:r>
      <w:proofErr w:type="spellStart"/>
      <w:r>
        <w:t>Inciraltı</w:t>
      </w:r>
      <w:proofErr w:type="spellEnd"/>
      <w:r>
        <w:t xml:space="preserve"> Turizm merkezi 1/25000 ölçekli çevre düzeni planı revizyonu Kültür ve Turizm Bakanlığı Plan ve değerlendirme kurulunun </w:t>
      </w:r>
      <w:proofErr w:type="gramStart"/>
      <w:r>
        <w:t>05/04/2011</w:t>
      </w:r>
      <w:proofErr w:type="gramEnd"/>
      <w:r>
        <w:t xml:space="preserve"> tarih ve 1073 sayılı kararı doğrultusunda 4957/2634 j sayılı Turizm Teşvik Kanununun 7. maddesi uyarınca onaylandığı taşınmazın yer aldığı </w:t>
      </w:r>
      <w:r>
        <w:rPr>
          <w:rStyle w:val="GvdemetniArial55pt"/>
        </w:rPr>
        <w:t xml:space="preserve">i </w:t>
      </w:r>
      <w:r>
        <w:t xml:space="preserve">bölgenin 1/25000 ölçekli İzmir Kentsel Bölge Nazım imar planı içerisinde Turizm Tesis alanı (Maksimum emsal 0,60 yapı yüksekliği en fazla </w:t>
      </w:r>
      <w:proofErr w:type="spellStart"/>
      <w:r>
        <w:t>hmax</w:t>
      </w:r>
      <w:proofErr w:type="spellEnd"/>
      <w:r>
        <w:t xml:space="preserve">:12,80m 4 kat </w:t>
      </w:r>
      <w:proofErr w:type="spellStart"/>
      <w:r>
        <w:t>minumum</w:t>
      </w:r>
      <w:proofErr w:type="spellEnd"/>
      <w:r>
        <w:t xml:space="preserve"> parsel i büyüklüğü 10000m2 </w:t>
      </w:r>
      <w:proofErr w:type="spellStart"/>
      <w:r>
        <w:t>minumum</w:t>
      </w:r>
      <w:proofErr w:type="spellEnd"/>
      <w:r>
        <w:t xml:space="preserve"> ifraz 10000m2 2. derece merkez olarak tanımlanmıştır, c-) </w:t>
      </w:r>
      <w:r>
        <w:rPr>
          <w:rStyle w:val="GvdemetniKaln"/>
        </w:rPr>
        <w:t xml:space="preserve">Taşınmazın Civarı: </w:t>
      </w:r>
      <w:r>
        <w:t xml:space="preserve">Taşınmaz Balçova Merkezinin kuzeyinde, </w:t>
      </w:r>
      <w:proofErr w:type="spellStart"/>
      <w:r>
        <w:t>inciraltı</w:t>
      </w:r>
      <w:proofErr w:type="spellEnd"/>
      <w:r>
        <w:t xml:space="preserve"> yerleşim alanının yakınındadır. </w:t>
      </w:r>
      <w:proofErr w:type="spellStart"/>
      <w:r>
        <w:t>Özdilek</w:t>
      </w:r>
      <w:proofErr w:type="spellEnd"/>
      <w:r>
        <w:t xml:space="preserve"> alışveriş merkezi ve </w:t>
      </w:r>
      <w:proofErr w:type="spellStart"/>
      <w:r>
        <w:t>Crowne</w:t>
      </w:r>
      <w:proofErr w:type="spellEnd"/>
      <w:r>
        <w:t xml:space="preserve"> plaza otele 1800m2 İzmir Spor tesislerinin yakınındadır.</w:t>
      </w:r>
    </w:p>
    <w:p w:rsidR="005129D7" w:rsidRDefault="00590FA9">
      <w:pPr>
        <w:pStyle w:val="Gvdemetni0"/>
        <w:shd w:val="clear" w:color="auto" w:fill="auto"/>
        <w:spacing w:line="173" w:lineRule="exact"/>
        <w:ind w:left="240" w:right="200" w:firstLine="0"/>
      </w:pPr>
      <w:r>
        <w:t xml:space="preserve">d-) </w:t>
      </w:r>
      <w:r>
        <w:rPr>
          <w:rStyle w:val="GvdemetniKaln"/>
        </w:rPr>
        <w:t xml:space="preserve">Kıymeti: </w:t>
      </w:r>
      <w:r>
        <w:t xml:space="preserve">Kamu alacağına konu olan taşınmazın mevkii, konumu, alanı, Ticaret merkezlerine yakınlığı, ulaşım </w:t>
      </w:r>
      <w:proofErr w:type="gramStart"/>
      <w:r>
        <w:t>imkanları</w:t>
      </w:r>
      <w:proofErr w:type="gramEnd"/>
      <w:r>
        <w:t xml:space="preserve"> emsal taşınmazların rayiç değerleri ve Emlak vergisi rayiç değerleri dikkate alınarak yapılan değerlendirmede; kıymet olarak 5.389.000,00TL kıymet takdir edilmiştir.</w:t>
      </w:r>
    </w:p>
    <w:p w:rsidR="005129D7" w:rsidRDefault="00590FA9">
      <w:pPr>
        <w:pStyle w:val="Gvdemetni0"/>
        <w:numPr>
          <w:ilvl w:val="0"/>
          <w:numId w:val="2"/>
        </w:numPr>
        <w:shd w:val="clear" w:color="auto" w:fill="auto"/>
        <w:tabs>
          <w:tab w:val="left" w:pos="246"/>
        </w:tabs>
        <w:spacing w:line="173" w:lineRule="exact"/>
        <w:ind w:left="240"/>
      </w:pPr>
      <w:r>
        <w:t>'</w:t>
      </w:r>
      <w:r>
        <w:tab/>
        <w:t>Gayrimenkulün açık arttırmaya konu olan rayiç değeri 5.389.000,00TL’dir.</w:t>
      </w:r>
    </w:p>
    <w:p w:rsidR="005129D7" w:rsidRDefault="00590FA9">
      <w:pPr>
        <w:pStyle w:val="Gvdemetni0"/>
        <w:numPr>
          <w:ilvl w:val="0"/>
          <w:numId w:val="2"/>
        </w:numPr>
        <w:shd w:val="clear" w:color="auto" w:fill="auto"/>
        <w:tabs>
          <w:tab w:val="left" w:pos="246"/>
        </w:tabs>
        <w:spacing w:line="173" w:lineRule="exact"/>
        <w:ind w:left="240" w:right="200"/>
      </w:pPr>
      <w:r>
        <w:t xml:space="preserve">Arttırmaya iştirak edeceklerden takdir komisyonunca takdir edilen değerin %7,5 nispetinde olan bahse konu taşınmaz için 404.175.00TL teminat miktarı alınacaktır. Teminat olarak banka teminat mektubu hazine tahvil ve bonosu, hükümetçe belli edilecek milli esham ve tahvilat, bu eshamın ve </w:t>
      </w:r>
      <w:proofErr w:type="gramStart"/>
      <w:r>
        <w:t>tahsilatın</w:t>
      </w:r>
      <w:proofErr w:type="gramEnd"/>
      <w:r>
        <w:t xml:space="preserve"> kabul edilmesine en yakın borsa cetvelleri üzerinden %15 noksanı ile değerlendirilecektir. Teminat ihale saatinden en az 1 saat önce Balçova Mal Müdürlüğü veznesine yatırılıp makbuz satış komisyonu Başkanlığına ibraz edilmesi gerekmektedir.</w:t>
      </w:r>
    </w:p>
    <w:p w:rsidR="005129D7" w:rsidRDefault="00590FA9">
      <w:pPr>
        <w:pStyle w:val="Gvdemetni0"/>
        <w:numPr>
          <w:ilvl w:val="0"/>
          <w:numId w:val="2"/>
        </w:numPr>
        <w:shd w:val="clear" w:color="auto" w:fill="auto"/>
        <w:tabs>
          <w:tab w:val="left" w:pos="246"/>
        </w:tabs>
        <w:spacing w:line="173" w:lineRule="exact"/>
        <w:ind w:left="240" w:right="200"/>
      </w:pPr>
      <w:r>
        <w:t xml:space="preserve">Gayrimenkulün satışı Balçova Mal Müdürlüğü Satış komisyonunca </w:t>
      </w:r>
      <w:proofErr w:type="gramStart"/>
      <w:r>
        <w:t>05/06/2012</w:t>
      </w:r>
      <w:proofErr w:type="gramEnd"/>
      <w:r>
        <w:t xml:space="preserve"> tarihinde saat 14:00’de Balçova Belediyesinde bulunan ihale salonunda yapılacaktır. Gayrimenkul malın satışına verilecek bedel, gayrimenkule biçilen rayiç değerin %75’ini bulmadığı ve arttırılan bedel, amme alacağına rüçhan’ı olan alacakların tutarında fazlaya çıkmadığı ve/ veya yapılacak masrafları karşılamadığı takdirde en çok arttıranın teklifi geçerli olmak üzere 7 </w:t>
      </w:r>
      <w:proofErr w:type="spellStart"/>
      <w:r>
        <w:t>fyedi</w:t>
      </w:r>
      <w:proofErr w:type="spellEnd"/>
      <w:r>
        <w:t xml:space="preserve">) gün sonra </w:t>
      </w:r>
      <w:proofErr w:type="gramStart"/>
      <w:r>
        <w:t>12/06/2012</w:t>
      </w:r>
      <w:proofErr w:type="gramEnd"/>
      <w:r>
        <w:t xml:space="preserve"> tarihinde aynı yerde ve saatte 2. ihale yapılacaktır.</w:t>
      </w:r>
    </w:p>
    <w:p w:rsidR="005129D7" w:rsidRDefault="00590FA9">
      <w:pPr>
        <w:pStyle w:val="Gvdemetni0"/>
        <w:numPr>
          <w:ilvl w:val="0"/>
          <w:numId w:val="2"/>
        </w:numPr>
        <w:shd w:val="clear" w:color="auto" w:fill="auto"/>
        <w:tabs>
          <w:tab w:val="left" w:pos="250"/>
        </w:tabs>
        <w:spacing w:line="173" w:lineRule="exact"/>
        <w:ind w:left="240" w:right="200"/>
      </w:pPr>
      <w:r>
        <w:t>İş bu ilanın tapu kaydında adresi bulunmayan ilgililer ile tapu kaydında ad ve adresleri geçip de tebliğ edilemeyen ilgililere de tebliğ yerine kaimdir.</w:t>
      </w:r>
    </w:p>
    <w:p w:rsidR="005129D7" w:rsidRDefault="00590FA9">
      <w:pPr>
        <w:pStyle w:val="Gvdemetni0"/>
        <w:numPr>
          <w:ilvl w:val="0"/>
          <w:numId w:val="2"/>
        </w:numPr>
        <w:shd w:val="clear" w:color="auto" w:fill="auto"/>
        <w:tabs>
          <w:tab w:val="left" w:pos="241"/>
        </w:tabs>
        <w:spacing w:line="173" w:lineRule="exact"/>
        <w:ind w:left="240" w:right="200"/>
      </w:pPr>
      <w:r>
        <w:t>Satışa iştirak edenler şartnameyi görmüş sayılacaktır. Satış şartnamesi ve ayrıntılı bilgi almak isteyenler Balçova Belediyesi Gelir Birimine başvurabilir.</w:t>
      </w:r>
    </w:p>
    <w:p w:rsidR="005129D7" w:rsidRDefault="00590FA9">
      <w:pPr>
        <w:pStyle w:val="Gvdemetni30"/>
        <w:shd w:val="clear" w:color="auto" w:fill="auto"/>
        <w:tabs>
          <w:tab w:val="left" w:pos="4090"/>
        </w:tabs>
        <w:spacing w:after="70"/>
        <w:ind w:left="240"/>
      </w:pPr>
      <w:proofErr w:type="gramStart"/>
      <w:r>
        <w:rPr>
          <w:rStyle w:val="Gvdemetni3KalnDeil"/>
        </w:rPr>
        <w:t>ilan</w:t>
      </w:r>
      <w:proofErr w:type="gramEnd"/>
      <w:r>
        <w:rPr>
          <w:rStyle w:val="Gvdemetni3KalnDeil"/>
        </w:rPr>
        <w:t xml:space="preserve"> Olunur.</w:t>
      </w:r>
      <w:r>
        <w:rPr>
          <w:rStyle w:val="Gvdemetni3KalnDeil"/>
        </w:rPr>
        <w:tab/>
      </w:r>
      <w:r>
        <w:t xml:space="preserve">B.30115 </w:t>
      </w:r>
      <w:hyperlink r:id="rId8" w:history="1">
        <w:r>
          <w:rPr>
            <w:rStyle w:val="Kpr"/>
            <w:lang w:val="en-US"/>
          </w:rPr>
          <w:t>www.bik.gov.tr</w:t>
        </w:r>
      </w:hyperlink>
    </w:p>
    <w:p w:rsidR="005129D7" w:rsidRDefault="005129D7">
      <w:pPr>
        <w:framePr w:h="245" w:wrap="notBeside" w:vAnchor="text" w:hAnchor="text" w:xAlign="center" w:y="1"/>
        <w:jc w:val="center"/>
        <w:rPr>
          <w:sz w:val="0"/>
          <w:szCs w:val="0"/>
        </w:rPr>
      </w:pPr>
    </w:p>
    <w:p w:rsidR="005129D7" w:rsidRDefault="005129D7" w:rsidP="00B07BB1">
      <w:pPr>
        <w:rPr>
          <w:sz w:val="2"/>
          <w:szCs w:val="2"/>
        </w:rPr>
      </w:pPr>
    </w:p>
    <w:sectPr w:rsidR="005129D7" w:rsidSect="00B07BB1">
      <w:type w:val="continuous"/>
      <w:pgSz w:w="11909" w:h="16834"/>
      <w:pgMar w:top="3959" w:right="2609" w:bottom="4525" w:left="33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77" w:rsidRDefault="00390977" w:rsidP="005129D7">
      <w:r>
        <w:separator/>
      </w:r>
    </w:p>
  </w:endnote>
  <w:endnote w:type="continuationSeparator" w:id="0">
    <w:p w:rsidR="00390977" w:rsidRDefault="00390977" w:rsidP="0051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77" w:rsidRDefault="00390977"/>
  </w:footnote>
  <w:footnote w:type="continuationSeparator" w:id="0">
    <w:p w:rsidR="00390977" w:rsidRDefault="003909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114A"/>
    <w:multiLevelType w:val="multilevel"/>
    <w:tmpl w:val="10B44F20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443FA7"/>
    <w:multiLevelType w:val="multilevel"/>
    <w:tmpl w:val="BAEEE76A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129D7"/>
    <w:rsid w:val="00075B88"/>
    <w:rsid w:val="00390977"/>
    <w:rsid w:val="005129D7"/>
    <w:rsid w:val="00590FA9"/>
    <w:rsid w:val="007E2D0E"/>
    <w:rsid w:val="00B0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29D7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129D7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5129D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Gvdemetni">
    <w:name w:val="Gövde metni_"/>
    <w:basedOn w:val="VarsaylanParagrafYazTipi"/>
    <w:link w:val="Gvdemetni0"/>
    <w:rsid w:val="005129D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Kaln">
    <w:name w:val="Gövde metni + Kalın"/>
    <w:basedOn w:val="Gvdemetni"/>
    <w:rsid w:val="005129D7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5129D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2KalnDeil">
    <w:name w:val="Gövde metni (2) + Kalın Değil"/>
    <w:basedOn w:val="Gvdemetni2"/>
    <w:rsid w:val="005129D7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21">
    <w:name w:val="Gövde metni (2)"/>
    <w:basedOn w:val="Gvdemetni2"/>
    <w:rsid w:val="005129D7"/>
    <w:rPr>
      <w:color w:val="000000"/>
      <w:spacing w:val="0"/>
      <w:w w:val="100"/>
      <w:position w:val="0"/>
      <w:u w:val="single"/>
      <w:lang w:val="tr-TR"/>
    </w:rPr>
  </w:style>
  <w:style w:type="character" w:customStyle="1" w:styleId="GvdemetniArial55pt">
    <w:name w:val="Gövde metni + Arial;5;5 pt"/>
    <w:basedOn w:val="Gvdemetni"/>
    <w:rsid w:val="005129D7"/>
    <w:rPr>
      <w:rFonts w:ascii="Arial" w:eastAsia="Arial" w:hAnsi="Arial" w:cs="Arial"/>
      <w:color w:val="000000"/>
      <w:spacing w:val="0"/>
      <w:w w:val="100"/>
      <w:position w:val="0"/>
      <w:sz w:val="11"/>
      <w:szCs w:val="11"/>
      <w:lang w:val="tr-TR"/>
    </w:rPr>
  </w:style>
  <w:style w:type="character" w:customStyle="1" w:styleId="Gvdemetni3">
    <w:name w:val="Gövde metni (3)_"/>
    <w:basedOn w:val="VarsaylanParagrafYazTipi"/>
    <w:link w:val="Gvdemetni30"/>
    <w:rsid w:val="005129D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3KalnDeil">
    <w:name w:val="Gövde metni (3) + Kalın Değil"/>
    <w:basedOn w:val="Gvdemetni3"/>
    <w:rsid w:val="005129D7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4Exact">
    <w:name w:val="Gövde metni (4) Exact"/>
    <w:basedOn w:val="VarsaylanParagrafYazTipi"/>
    <w:link w:val="Gvdemetni4"/>
    <w:rsid w:val="005129D7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9"/>
      <w:szCs w:val="9"/>
      <w:u w:val="none"/>
    </w:rPr>
  </w:style>
  <w:style w:type="paragraph" w:customStyle="1" w:styleId="Balk10">
    <w:name w:val="Başlık #1"/>
    <w:basedOn w:val="Normal"/>
    <w:link w:val="Balk1"/>
    <w:rsid w:val="005129D7"/>
    <w:pPr>
      <w:shd w:val="clear" w:color="auto" w:fill="FFFFFF"/>
      <w:spacing w:line="360" w:lineRule="exact"/>
      <w:jc w:val="center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Gvdemetni0">
    <w:name w:val="Gövde metni"/>
    <w:basedOn w:val="Normal"/>
    <w:link w:val="Gvdemetni"/>
    <w:rsid w:val="005129D7"/>
    <w:pPr>
      <w:shd w:val="clear" w:color="auto" w:fill="FFFFFF"/>
      <w:spacing w:line="163" w:lineRule="exact"/>
      <w:ind w:hanging="220"/>
      <w:jc w:val="both"/>
    </w:pPr>
    <w:rPr>
      <w:rFonts w:ascii="Arial Narrow" w:eastAsia="Arial Narrow" w:hAnsi="Arial Narrow" w:cs="Arial Narrow"/>
      <w:sz w:val="16"/>
      <w:szCs w:val="16"/>
    </w:rPr>
  </w:style>
  <w:style w:type="paragraph" w:customStyle="1" w:styleId="Gvdemetni20">
    <w:name w:val="Gövde metni (2)"/>
    <w:basedOn w:val="Normal"/>
    <w:link w:val="Gvdemetni2"/>
    <w:rsid w:val="005129D7"/>
    <w:pPr>
      <w:shd w:val="clear" w:color="auto" w:fill="FFFFFF"/>
      <w:spacing w:after="60" w:line="163" w:lineRule="exact"/>
      <w:ind w:hanging="220"/>
      <w:jc w:val="both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Gvdemetni30">
    <w:name w:val="Gövde metni (3)"/>
    <w:basedOn w:val="Normal"/>
    <w:link w:val="Gvdemetni3"/>
    <w:rsid w:val="005129D7"/>
    <w:pPr>
      <w:shd w:val="clear" w:color="auto" w:fill="FFFFFF"/>
      <w:spacing w:after="60" w:line="173" w:lineRule="exact"/>
      <w:jc w:val="both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Gvdemetni4">
    <w:name w:val="Gövde metni (4)"/>
    <w:basedOn w:val="Normal"/>
    <w:link w:val="Gvdemetni4Exact"/>
    <w:rsid w:val="005129D7"/>
    <w:pPr>
      <w:shd w:val="clear" w:color="auto" w:fill="FFFFFF"/>
      <w:spacing w:line="101" w:lineRule="exact"/>
      <w:jc w:val="both"/>
    </w:pPr>
    <w:rPr>
      <w:rFonts w:ascii="Arial" w:eastAsia="Arial" w:hAnsi="Arial" w:cs="Arial"/>
      <w:b/>
      <w:bCs/>
      <w:spacing w:val="2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tkemlak</cp:lastModifiedBy>
  <cp:revision>2</cp:revision>
  <dcterms:created xsi:type="dcterms:W3CDTF">2012-05-16T12:01:00Z</dcterms:created>
  <dcterms:modified xsi:type="dcterms:W3CDTF">2012-05-16T12:01:00Z</dcterms:modified>
</cp:coreProperties>
</file>