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A0" w:rsidRDefault="003C5FED">
      <w:pPr>
        <w:pStyle w:val="Balk10"/>
        <w:framePr w:w="12394" w:h="948" w:hRule="exact" w:wrap="none" w:vAnchor="page" w:hAnchor="page" w:x="2338" w:y="417"/>
        <w:shd w:val="clear" w:color="auto" w:fill="auto"/>
        <w:spacing w:line="420" w:lineRule="exact"/>
      </w:pPr>
      <w:bookmarkStart w:id="0" w:name="bookmark0"/>
      <w:r>
        <w:t xml:space="preserve">T.C. BAKIRKÖY 18.İCRA DAİRESİ TAŞINMAZIN ACIK ARTIRMA İLANI </w:t>
      </w:r>
      <w:bookmarkEnd w:id="0"/>
    </w:p>
    <w:p w:rsidR="006A57A0" w:rsidRDefault="003C5FED">
      <w:pPr>
        <w:pStyle w:val="Gvdemetni0"/>
        <w:framePr w:w="5890" w:h="10161" w:hRule="exact" w:wrap="none" w:vAnchor="page" w:hAnchor="page" w:x="2223" w:y="1476"/>
        <w:shd w:val="clear" w:color="auto" w:fill="auto"/>
        <w:ind w:left="20" w:right="20"/>
      </w:pPr>
      <w:r>
        <w:t>Satılmasına karar verilen taşınmazın cinsi, niteliği, kıymeti, adedi, önemli özellikleri: 1 NO'LU TAŞINMAZIN</w:t>
      </w:r>
    </w:p>
    <w:p w:rsidR="006A57A0" w:rsidRDefault="003C5FED">
      <w:pPr>
        <w:pStyle w:val="Gvdemetni0"/>
        <w:framePr w:w="5890" w:h="10161" w:hRule="exact" w:wrap="none" w:vAnchor="page" w:hAnchor="page" w:x="2223" w:y="1476"/>
        <w:shd w:val="clear" w:color="auto" w:fill="auto"/>
        <w:ind w:left="20" w:right="20"/>
      </w:pPr>
      <w:r>
        <w:t>Tapu Kaydı: İstanbul ili, Bakırköy ilçesi, Senlik Mah</w:t>
      </w:r>
      <w:proofErr w:type="gramStart"/>
      <w:r>
        <w:t>.,</w:t>
      </w:r>
      <w:proofErr w:type="gramEnd"/>
      <w:r>
        <w:t xml:space="preserve"> 297 ada, 56 parsel sayılı 2 Bağımsız Bölüm </w:t>
      </w:r>
      <w:proofErr w:type="spellStart"/>
      <w:r>
        <w:t>Nolu</w:t>
      </w:r>
      <w:proofErr w:type="spellEnd"/>
      <w:r>
        <w:t xml:space="preserve"> Dubleks Mesken arsa vasfındaki taşınmaz imar Durumu: Bakırköy Belediye Başkanlığı imar ve Şehircilik Müdürlüğünün 22.06.2011 tarih, 3702 sayılı İmar durumu yazısına göre söz konusu taşınmaz; 17.07.2006 onanlı, 1/1000 ölçekli Bakırköy-Florya Uygulama İmar Planında TAKS: %25, H:6.50 </w:t>
      </w:r>
      <w:proofErr w:type="spellStart"/>
      <w:r>
        <w:t>mt</w:t>
      </w:r>
      <w:proofErr w:type="spellEnd"/>
      <w:r>
        <w:t xml:space="preserve"> </w:t>
      </w:r>
      <w:proofErr w:type="spellStart"/>
      <w:r>
        <w:t>irtlfalı</w:t>
      </w:r>
      <w:proofErr w:type="spellEnd"/>
      <w:r>
        <w:t xml:space="preserve"> konut alanında, küçük bir kısmı ise yol alanında kalmaktadır denilmiştir, özellikleri: Satışa konu taşınmaz Bakırköy, ilçesi, Senlik Mahallesi, </w:t>
      </w:r>
      <w:proofErr w:type="spellStart"/>
      <w:r>
        <w:t>Sehlt</w:t>
      </w:r>
      <w:proofErr w:type="spellEnd"/>
      <w:r>
        <w:t xml:space="preserve"> Er ilhan Yalcın Sokakta, tapunun 83 pafta, 297 ada, 56 parsel numarasında kayıtlı 2.694,78m2 miktarlı kat irtifakı </w:t>
      </w:r>
      <w:proofErr w:type="spellStart"/>
      <w:r>
        <w:t>teslslı</w:t>
      </w:r>
      <w:proofErr w:type="spellEnd"/>
      <w:r>
        <w:t xml:space="preserve"> Emek Apartmanı A Blokta 8/432 arsa paylı 1-2.Bodrum kat (2) </w:t>
      </w:r>
      <w:proofErr w:type="spellStart"/>
      <w:r>
        <w:t>nolu</w:t>
      </w:r>
      <w:proofErr w:type="spellEnd"/>
      <w:r>
        <w:t xml:space="preserve"> dubleks meskenin tamamı niteliğindedir. Binaya granit mermer basamaklı demir </w:t>
      </w:r>
      <w:proofErr w:type="spellStart"/>
      <w:r>
        <w:t>dıs</w:t>
      </w:r>
      <w:proofErr w:type="spellEnd"/>
      <w:r>
        <w:t xml:space="preserve"> kapıdan girilince bina </w:t>
      </w:r>
      <w:proofErr w:type="spellStart"/>
      <w:r>
        <w:t>Ici</w:t>
      </w:r>
      <w:proofErr w:type="spellEnd"/>
      <w:r>
        <w:t xml:space="preserve"> granit merdiven basamakları ile diğer katlara ulaşılmaktadır. Bina 3 Bodrum Kat+ 2.Bodrum Kat+ 1.Bodrum Kat+ Zemin Kat+1 Normal kat+ Çekme Kattan iba</w:t>
      </w:r>
      <w:r w:rsidR="008D75F5">
        <w:t>ret, B.A.K. Tarzda ayrık blok ni</w:t>
      </w:r>
      <w:r>
        <w:t xml:space="preserve">zamındadır. Yaklaşık 6 yıllık 1. Sınıf malzeme ve isçilik kalitesi ile </w:t>
      </w:r>
      <w:proofErr w:type="spellStart"/>
      <w:r>
        <w:t>insa</w:t>
      </w:r>
      <w:proofErr w:type="spellEnd"/>
      <w:r>
        <w:t xml:space="preserve"> edilmiş, elektrik, sıhhi tesisat, doğalgaz tesisatı ve asansörü mevcuttur. Binanın 3. Bodrum Katında bloğa alt otopark vardır. Bina ana girişi 2. Bodrum Katta yer almakta ve yol kotunun altında bahçe kotu seviyesindedir. Binanın ana girişinde bahçe katı seviyesinde bulunan 2 Bodrum Katta ve diğer </w:t>
      </w:r>
      <w:proofErr w:type="gramStart"/>
      <w:r>
        <w:t>katlarında .</w:t>
      </w:r>
      <w:proofErr w:type="spellStart"/>
      <w:r>
        <w:t>l.Bodrum</w:t>
      </w:r>
      <w:proofErr w:type="spellEnd"/>
      <w:proofErr w:type="gramEnd"/>
      <w:r>
        <w:t xml:space="preserve"> Kat+ Zemin Kat ve 1. Normal katlarında ikişer daire bulunmaktadır. 2.bodrum katta (bahçe kotunda) (ve bina ana girişi kapısının sağında bulunan 2 </w:t>
      </w:r>
      <w:proofErr w:type="spellStart"/>
      <w:r>
        <w:t>nolu</w:t>
      </w:r>
      <w:proofErr w:type="spellEnd"/>
      <w:r>
        <w:t xml:space="preserve"> bağımsız bölüm </w:t>
      </w:r>
      <w:proofErr w:type="gramStart"/>
      <w:r>
        <w:t>dubleks</w:t>
      </w:r>
      <w:proofErr w:type="gramEnd"/>
      <w:r>
        <w:t xml:space="preserve"> meskenin yerinde yapılan incelemesinde söz konusu dubleks dairenin 2. Bodrum kat ve 1. Bodrum katta yer aldığı ancak dubleks dairenin </w:t>
      </w:r>
      <w:proofErr w:type="spellStart"/>
      <w:r>
        <w:t>ic</w:t>
      </w:r>
      <w:proofErr w:type="spellEnd"/>
      <w:r>
        <w:t xml:space="preserve"> merdiveni iptal edilerek her iki kata ayrı </w:t>
      </w:r>
      <w:proofErr w:type="spellStart"/>
      <w:r>
        <w:t>glrls</w:t>
      </w:r>
      <w:proofErr w:type="spellEnd"/>
      <w:r>
        <w:t xml:space="preserve"> kapısı yapıldığı ve İki ayrı daire olarak kullanıldığı tespit edilmiştir. Dubleks dairenin alt katı olan 2.Bodrum katta bulunan ve ayrı bir daire olarak kullanılan (2) kapı </w:t>
      </w:r>
      <w:proofErr w:type="spellStart"/>
      <w:r>
        <w:t>nolu</w:t>
      </w:r>
      <w:proofErr w:type="spellEnd"/>
      <w:r>
        <w:t xml:space="preserve"> daire, girişte antre-hol, yol cepheli konumda salon, mutfak, </w:t>
      </w:r>
      <w:proofErr w:type="spellStart"/>
      <w:r>
        <w:t>Üc</w:t>
      </w:r>
      <w:proofErr w:type="spellEnd"/>
      <w:r>
        <w:t xml:space="preserve"> oda, banyo ve </w:t>
      </w:r>
      <w:proofErr w:type="spellStart"/>
      <w:r>
        <w:t>wc</w:t>
      </w:r>
      <w:proofErr w:type="spellEnd"/>
      <w:r>
        <w:t xml:space="preserve"> mahallerinden ibaret, </w:t>
      </w:r>
      <w:proofErr w:type="spellStart"/>
      <w:r>
        <w:t>dıs</w:t>
      </w:r>
      <w:proofErr w:type="spellEnd"/>
      <w:r>
        <w:t xml:space="preserve"> ölçüleri itibarı yaklaşık 140 m2 alana sahip olduğu, dubleks dairenin üst katı olan </w:t>
      </w:r>
      <w:proofErr w:type="spellStart"/>
      <w:r>
        <w:t>l.Bodrum</w:t>
      </w:r>
      <w:proofErr w:type="spellEnd"/>
      <w:r>
        <w:t xml:space="preserve"> katta bulunan salon, mutfak, dört oda, banyo </w:t>
      </w:r>
      <w:proofErr w:type="spellStart"/>
      <w:r>
        <w:t>wc</w:t>
      </w:r>
      <w:proofErr w:type="spellEnd"/>
      <w:r>
        <w:t xml:space="preserve"> ve balkon mahallerinden ibaret, </w:t>
      </w:r>
      <w:proofErr w:type="spellStart"/>
      <w:r>
        <w:t>dıs</w:t>
      </w:r>
      <w:proofErr w:type="spellEnd"/>
      <w:r>
        <w:t xml:space="preserve"> ölçüleri itibariyle yaklaşık 160 m2 alana sahip olduğu her iki katın toplam alanın 300 m2 civarında olduğu, dairelerde, antre-hol, banyo, </w:t>
      </w:r>
      <w:proofErr w:type="spellStart"/>
      <w:r>
        <w:t>wc</w:t>
      </w:r>
      <w:proofErr w:type="spellEnd"/>
      <w:r>
        <w:t xml:space="preserve"> zeminleri granit seramik, oda </w:t>
      </w:r>
      <w:proofErr w:type="spellStart"/>
      <w:r>
        <w:t>zaminlerl</w:t>
      </w:r>
      <w:proofErr w:type="spellEnd"/>
      <w:r>
        <w:t xml:space="preserve"> </w:t>
      </w:r>
      <w:proofErr w:type="spellStart"/>
      <w:r>
        <w:t>laminant</w:t>
      </w:r>
      <w:proofErr w:type="spellEnd"/>
      <w:r>
        <w:t xml:space="preserve"> parke, tavanlar alcı tavan ve aydınlatma, duvarlar </w:t>
      </w:r>
      <w:proofErr w:type="spellStart"/>
      <w:r>
        <w:t>sıvah</w:t>
      </w:r>
      <w:proofErr w:type="spellEnd"/>
      <w:r>
        <w:t xml:space="preserve"> ve saten boyalı, banyo </w:t>
      </w:r>
      <w:proofErr w:type="spellStart"/>
      <w:r>
        <w:t>wc</w:t>
      </w:r>
      <w:proofErr w:type="spellEnd"/>
      <w:r>
        <w:t xml:space="preserve"> duvarları seramik kaplı, mutfakta sabit tezgah ile mutfak dolaplarının, banyosunda sıhhi tesisat armatürleri ile </w:t>
      </w:r>
      <w:proofErr w:type="spellStart"/>
      <w:r>
        <w:t>tamalayıcı</w:t>
      </w:r>
      <w:proofErr w:type="spellEnd"/>
      <w:r>
        <w:t xml:space="preserve"> aksesuarların mevcut </w:t>
      </w:r>
      <w:proofErr w:type="gramStart"/>
      <w:r>
        <w:t>olduğu,daire</w:t>
      </w:r>
      <w:proofErr w:type="gramEnd"/>
      <w:r>
        <w:t xml:space="preserve"> pencereleri PVC.ısı camlı ve gömme panjurlu olduğu, daire </w:t>
      </w:r>
      <w:proofErr w:type="spellStart"/>
      <w:r>
        <w:t>glris</w:t>
      </w:r>
      <w:proofErr w:type="spellEnd"/>
      <w:r>
        <w:t xml:space="preserve"> kapılarının çelik olduğu, elektrik sıhhi tesisat ve kalorifer tesisatlarının mevcut olduğu görülmüştür. Söz konusu taşınmaz bulunduğu konum itibariyle alt ve üst yapısı tamamlanmış, her türlü belediye ve sosyal olanaklarından istifade edecek konumda, ana </w:t>
      </w:r>
      <w:proofErr w:type="spellStart"/>
      <w:r>
        <w:t>erter</w:t>
      </w:r>
      <w:proofErr w:type="spellEnd"/>
      <w:r>
        <w:t xml:space="preserve"> üzerinde, civarın </w:t>
      </w:r>
      <w:proofErr w:type="gramStart"/>
      <w:r>
        <w:t>iskana</w:t>
      </w:r>
      <w:proofErr w:type="gramEnd"/>
      <w:r>
        <w:t xml:space="preserve"> elverişli konut sahasında yer almaktadır. </w:t>
      </w:r>
      <w:proofErr w:type="spellStart"/>
      <w:r>
        <w:t>Tasmmazın</w:t>
      </w:r>
      <w:proofErr w:type="spellEnd"/>
      <w:r>
        <w:t xml:space="preserve"> bulunduğu mevki Florya'nın merkezine </w:t>
      </w:r>
      <w:proofErr w:type="spellStart"/>
      <w:r>
        <w:t>cok</w:t>
      </w:r>
      <w:proofErr w:type="spellEnd"/>
      <w:r>
        <w:t xml:space="preserve"> yakın her türlü yasam merkezi ve alışveriş merkezi olan konumdadır.</w:t>
      </w:r>
    </w:p>
    <w:p w:rsidR="006A57A0" w:rsidRDefault="003C5FED">
      <w:pPr>
        <w:pStyle w:val="Gvdemetni20"/>
        <w:framePr w:w="5890" w:h="10161" w:hRule="exact" w:wrap="none" w:vAnchor="page" w:hAnchor="page" w:x="2223" w:y="1476"/>
        <w:shd w:val="clear" w:color="auto" w:fill="auto"/>
        <w:tabs>
          <w:tab w:val="left" w:pos="1153"/>
        </w:tabs>
        <w:ind w:left="20"/>
      </w:pPr>
      <w:r>
        <w:t>Adresi</w:t>
      </w:r>
      <w:r>
        <w:tab/>
        <w:t xml:space="preserve">: Senlik Mahallesi, </w:t>
      </w:r>
      <w:proofErr w:type="spellStart"/>
      <w:r>
        <w:t>Sehlt</w:t>
      </w:r>
      <w:proofErr w:type="spellEnd"/>
      <w:r>
        <w:t xml:space="preserve"> Er </w:t>
      </w:r>
      <w:proofErr w:type="spellStart"/>
      <w:r>
        <w:t>Ilhan</w:t>
      </w:r>
      <w:proofErr w:type="spellEnd"/>
      <w:r>
        <w:t xml:space="preserve"> Yalcın Sokak Emek Apartmanı A Blok Bakırköy/İST</w:t>
      </w:r>
    </w:p>
    <w:p w:rsidR="006A57A0" w:rsidRDefault="003C5FED">
      <w:pPr>
        <w:pStyle w:val="Gvdemetni20"/>
        <w:framePr w:w="5890" w:h="10161" w:hRule="exact" w:wrap="none" w:vAnchor="page" w:hAnchor="page" w:x="2223" w:y="1476"/>
        <w:shd w:val="clear" w:color="auto" w:fill="auto"/>
        <w:tabs>
          <w:tab w:val="left" w:pos="1148"/>
        </w:tabs>
        <w:ind w:left="20"/>
      </w:pPr>
      <w:proofErr w:type="gramStart"/>
      <w:r>
        <w:t>yüzölçümü</w:t>
      </w:r>
      <w:proofErr w:type="gramEnd"/>
      <w:r>
        <w:tab/>
        <w:t>: 2.964,78 m2</w:t>
      </w:r>
    </w:p>
    <w:p w:rsidR="006A57A0" w:rsidRDefault="003C5FED">
      <w:pPr>
        <w:pStyle w:val="Gvdemetni20"/>
        <w:framePr w:w="5890" w:h="10161" w:hRule="exact" w:wrap="none" w:vAnchor="page" w:hAnchor="page" w:x="2223" w:y="1476"/>
        <w:shd w:val="clear" w:color="auto" w:fill="auto"/>
        <w:tabs>
          <w:tab w:val="left" w:pos="1153"/>
        </w:tabs>
        <w:ind w:left="20"/>
      </w:pPr>
      <w:r>
        <w:t>Arsa Payı</w:t>
      </w:r>
      <w:r>
        <w:tab/>
        <w:t>:8/432</w:t>
      </w:r>
    </w:p>
    <w:p w:rsidR="006A57A0" w:rsidRDefault="003C5FED">
      <w:pPr>
        <w:pStyle w:val="Gvdemetni20"/>
        <w:framePr w:w="5890" w:h="10161" w:hRule="exact" w:wrap="none" w:vAnchor="page" w:hAnchor="page" w:x="2223" w:y="1476"/>
        <w:shd w:val="clear" w:color="auto" w:fill="auto"/>
        <w:ind w:left="20"/>
      </w:pPr>
      <w:r>
        <w:t xml:space="preserve">İmar </w:t>
      </w:r>
      <w:proofErr w:type="gramStart"/>
      <w:r>
        <w:t>Durumu :Var</w:t>
      </w:r>
      <w:proofErr w:type="gramEnd"/>
    </w:p>
    <w:p w:rsidR="006A57A0" w:rsidRDefault="003C5FED">
      <w:pPr>
        <w:pStyle w:val="Gvdemetni20"/>
        <w:framePr w:w="5890" w:h="10161" w:hRule="exact" w:wrap="none" w:vAnchor="page" w:hAnchor="page" w:x="2223" w:y="1476"/>
        <w:shd w:val="clear" w:color="auto" w:fill="auto"/>
        <w:tabs>
          <w:tab w:val="left" w:pos="1148"/>
        </w:tabs>
        <w:ind w:left="20"/>
      </w:pPr>
      <w:r>
        <w:t>Kıymeti</w:t>
      </w:r>
      <w:r>
        <w:tab/>
        <w:t>: 1.450.000,00 TL Bakırköy 5.</w:t>
      </w:r>
      <w:proofErr w:type="spellStart"/>
      <w:r>
        <w:t>lcra</w:t>
      </w:r>
      <w:proofErr w:type="spellEnd"/>
      <w:r>
        <w:t xml:space="preserve"> Hukuk Mahkemesinin</w:t>
      </w:r>
    </w:p>
    <w:p w:rsidR="006A57A0" w:rsidRDefault="003C5FED">
      <w:pPr>
        <w:pStyle w:val="Gvdemetni20"/>
        <w:framePr w:w="5890" w:h="10161" w:hRule="exact" w:wrap="none" w:vAnchor="page" w:hAnchor="page" w:x="2223" w:y="1476"/>
        <w:shd w:val="clear" w:color="auto" w:fill="auto"/>
        <w:ind w:left="1140"/>
        <w:jc w:val="left"/>
      </w:pPr>
      <w:proofErr w:type="gramStart"/>
      <w:r>
        <w:t>04/12/2012</w:t>
      </w:r>
      <w:proofErr w:type="gramEnd"/>
      <w:r>
        <w:t xml:space="preserve"> tarih ve 2012/1352 Esas 2012/1799 karar sayılı hükmü ile belirlenmiştir.</w:t>
      </w:r>
    </w:p>
    <w:p w:rsidR="006A57A0" w:rsidRDefault="003C5FED">
      <w:pPr>
        <w:pStyle w:val="Gvdemetni20"/>
        <w:framePr w:w="5890" w:h="10161" w:hRule="exact" w:wrap="none" w:vAnchor="page" w:hAnchor="page" w:x="2223" w:y="1476"/>
        <w:shd w:val="clear" w:color="auto" w:fill="auto"/>
        <w:tabs>
          <w:tab w:val="left" w:pos="1148"/>
        </w:tabs>
        <w:ind w:left="20"/>
      </w:pPr>
      <w:r>
        <w:t>KDV Oranı</w:t>
      </w:r>
      <w:r>
        <w:tab/>
        <w:t>:%18</w:t>
      </w:r>
    </w:p>
    <w:p w:rsidR="006A57A0" w:rsidRDefault="003C5FED">
      <w:pPr>
        <w:pStyle w:val="Gvdemetni20"/>
        <w:framePr w:w="5890" w:h="10161" w:hRule="exact" w:wrap="none" w:vAnchor="page" w:hAnchor="page" w:x="2223" w:y="1476"/>
        <w:shd w:val="clear" w:color="auto" w:fill="auto"/>
        <w:ind w:left="20"/>
      </w:pPr>
      <w:r>
        <w:t>Kaydındaki Şerhler</w:t>
      </w:r>
    </w:p>
    <w:p w:rsidR="006A57A0" w:rsidRDefault="003C5FED">
      <w:pPr>
        <w:pStyle w:val="Gvdemetni20"/>
        <w:framePr w:w="5890" w:h="10161" w:hRule="exact" w:wrap="none" w:vAnchor="page" w:hAnchor="page" w:x="2223" w:y="1476"/>
        <w:numPr>
          <w:ilvl w:val="0"/>
          <w:numId w:val="1"/>
        </w:numPr>
        <w:shd w:val="clear" w:color="auto" w:fill="auto"/>
        <w:tabs>
          <w:tab w:val="left" w:pos="121"/>
          <w:tab w:val="left" w:pos="1138"/>
        </w:tabs>
        <w:ind w:left="20"/>
      </w:pPr>
      <w:r>
        <w:t>Satış Günü</w:t>
      </w:r>
      <w:r>
        <w:tab/>
        <w:t xml:space="preserve">: </w:t>
      </w:r>
      <w:proofErr w:type="gramStart"/>
      <w:r>
        <w:t>04/04/2013</w:t>
      </w:r>
      <w:proofErr w:type="gramEnd"/>
      <w:r>
        <w:t xml:space="preserve"> günü 11:20 -11:30 arası</w:t>
      </w:r>
    </w:p>
    <w:p w:rsidR="006A57A0" w:rsidRDefault="003C5FED">
      <w:pPr>
        <w:pStyle w:val="Gvdemetni20"/>
        <w:framePr w:w="5890" w:h="10161" w:hRule="exact" w:wrap="none" w:vAnchor="page" w:hAnchor="page" w:x="2223" w:y="1476"/>
        <w:numPr>
          <w:ilvl w:val="0"/>
          <w:numId w:val="1"/>
        </w:numPr>
        <w:shd w:val="clear" w:color="auto" w:fill="auto"/>
        <w:tabs>
          <w:tab w:val="left" w:pos="126"/>
          <w:tab w:val="left" w:pos="1143"/>
        </w:tabs>
        <w:ind w:left="20"/>
      </w:pPr>
      <w:r>
        <w:t>Satış Günü</w:t>
      </w:r>
      <w:r>
        <w:tab/>
        <w:t xml:space="preserve">: </w:t>
      </w:r>
      <w:proofErr w:type="gramStart"/>
      <w:r>
        <w:t>30/04/2013</w:t>
      </w:r>
      <w:proofErr w:type="gramEnd"/>
      <w:r>
        <w:t xml:space="preserve"> günü 11:20 -11:30 arası</w:t>
      </w:r>
    </w:p>
    <w:p w:rsidR="006A57A0" w:rsidRDefault="003C5FED">
      <w:pPr>
        <w:pStyle w:val="Gvdemetni20"/>
        <w:framePr w:w="5890" w:h="10161" w:hRule="exact" w:wrap="none" w:vAnchor="page" w:hAnchor="page" w:x="2223" w:y="1476"/>
        <w:shd w:val="clear" w:color="auto" w:fill="auto"/>
        <w:tabs>
          <w:tab w:val="left" w:pos="1148"/>
        </w:tabs>
        <w:ind w:left="20"/>
      </w:pPr>
      <w:proofErr w:type="spellStart"/>
      <w:r>
        <w:t>SatIS</w:t>
      </w:r>
      <w:proofErr w:type="spellEnd"/>
      <w:r>
        <w:t xml:space="preserve"> Yeri</w:t>
      </w:r>
      <w:r>
        <w:tab/>
        <w:t>: BAKIRKÖY ADALET SARAYI SATIS MEZAT SALONU</w:t>
      </w:r>
    </w:p>
    <w:p w:rsidR="006A57A0" w:rsidRDefault="003C5FED">
      <w:pPr>
        <w:pStyle w:val="Gvdemetni0"/>
        <w:framePr w:w="5890" w:h="10161" w:hRule="exact" w:wrap="none" w:vAnchor="page" w:hAnchor="page" w:x="2223" w:y="1476"/>
        <w:shd w:val="clear" w:color="auto" w:fill="auto"/>
        <w:ind w:left="20"/>
      </w:pPr>
      <w:r>
        <w:t>Satış Şartları:</w:t>
      </w:r>
    </w:p>
    <w:p w:rsidR="006A57A0" w:rsidRDefault="003C5FED">
      <w:pPr>
        <w:pStyle w:val="Gvdemetni0"/>
        <w:framePr w:w="5890" w:h="10161" w:hRule="exact" w:wrap="none" w:vAnchor="page" w:hAnchor="page" w:x="2223" w:y="1476"/>
        <w:numPr>
          <w:ilvl w:val="0"/>
          <w:numId w:val="2"/>
        </w:numPr>
        <w:shd w:val="clear" w:color="auto" w:fill="auto"/>
        <w:tabs>
          <w:tab w:val="left" w:pos="222"/>
        </w:tabs>
        <w:ind w:left="20" w:right="20"/>
      </w:pPr>
      <w:r>
        <w:t>İhale acık artırma suretiyle yapılacaktır. Birinci artırmanın yirmi gün öncesinden, artırma tarihinden önceki gün sonuna kadar elektronik ortamda teklif verilebilecektir.</w:t>
      </w:r>
    </w:p>
    <w:p w:rsidR="006A57A0" w:rsidRDefault="003C5FED">
      <w:pPr>
        <w:pStyle w:val="Gvdemetni0"/>
        <w:framePr w:w="5909" w:h="10156" w:hRule="exact" w:wrap="none" w:vAnchor="page" w:hAnchor="page" w:x="8367" w:y="1492"/>
        <w:shd w:val="clear" w:color="auto" w:fill="auto"/>
        <w:spacing w:line="187" w:lineRule="exact"/>
        <w:ind w:left="20" w:right="40"/>
      </w:pPr>
      <w:r>
        <w:t xml:space="preserve">Bu artırmada tahmin edilen değerin %50 sini ve </w:t>
      </w:r>
      <w:proofErr w:type="spellStart"/>
      <w:r>
        <w:t>rüchanlı</w:t>
      </w:r>
      <w:proofErr w:type="spellEnd"/>
      <w:r>
        <w:t xml:space="preserve"> alacaklılar varsa alacakları toplamını ve </w:t>
      </w:r>
      <w:proofErr w:type="spellStart"/>
      <w:r>
        <w:t>satıs</w:t>
      </w:r>
      <w:proofErr w:type="spellEnd"/>
      <w:r>
        <w:t xml:space="preserve"> giderlerini geçmek şartı ile ihale olunur. Birinci artırmada istekli bulunmadığı takdirde elektronik ortamda birinci artırmadan sonraki besinci günden, ikinci artırma gününden önceki gün sonuna kadar elektronik ortamda teklif verilebilecektir. Bu artırmada da </w:t>
      </w:r>
      <w:proofErr w:type="spellStart"/>
      <w:r>
        <w:t>rüchanlı</w:t>
      </w:r>
      <w:proofErr w:type="spellEnd"/>
      <w:r>
        <w:t xml:space="preserve"> alacaklıların alacağını ve </w:t>
      </w:r>
      <w:proofErr w:type="spellStart"/>
      <w:r>
        <w:t>satıs</w:t>
      </w:r>
      <w:proofErr w:type="spellEnd"/>
      <w:r>
        <w:t xml:space="preserve"> giderlerini geçmesi şartıyla en </w:t>
      </w:r>
      <w:proofErr w:type="spellStart"/>
      <w:r>
        <w:t>cok</w:t>
      </w:r>
      <w:proofErr w:type="spellEnd"/>
      <w:r>
        <w:t xml:space="preserve"> artırana ihale olunur. Böyle fazla bedelle alıcı çıkmazsa </w:t>
      </w:r>
      <w:proofErr w:type="spellStart"/>
      <w:r>
        <w:t>satıs</w:t>
      </w:r>
      <w:proofErr w:type="spellEnd"/>
      <w:r>
        <w:t xml:space="preserve"> talebi düşecektir.</w:t>
      </w:r>
    </w:p>
    <w:p w:rsidR="006A57A0" w:rsidRDefault="003C5FED">
      <w:pPr>
        <w:pStyle w:val="Gvdemetni0"/>
        <w:framePr w:w="5909" w:h="10156" w:hRule="exact" w:wrap="none" w:vAnchor="page" w:hAnchor="page" w:x="8367" w:y="1492"/>
        <w:numPr>
          <w:ilvl w:val="0"/>
          <w:numId w:val="2"/>
        </w:numPr>
        <w:shd w:val="clear" w:color="auto" w:fill="auto"/>
        <w:tabs>
          <w:tab w:val="left" w:pos="212"/>
        </w:tabs>
        <w:spacing w:line="187" w:lineRule="exact"/>
        <w:ind w:left="20" w:right="40"/>
      </w:pPr>
      <w:r>
        <w:t xml:space="preserve">Artırmaya iştirak edeceklerin, tahmin edilen değerin % 20'si oranında pey akçesi veya bu miktar kadar banka teminat mektubu vermeleri lazımdır. İhaleye </w:t>
      </w:r>
      <w:proofErr w:type="spellStart"/>
      <w:r>
        <w:t>flziken</w:t>
      </w:r>
      <w:proofErr w:type="spellEnd"/>
      <w:r>
        <w:t xml:space="preserve"> iştirak edecek veya teklifte bulunacak gerçek veya tüzel kişiler Teminat bedelini ihaleye katılımdan </w:t>
      </w:r>
      <w:proofErr w:type="spellStart"/>
      <w:r>
        <w:t>önceT</w:t>
      </w:r>
      <w:proofErr w:type="spellEnd"/>
      <w:r>
        <w:t xml:space="preserve">.Vakıflar Bankası T.O.A. </w:t>
      </w:r>
      <w:proofErr w:type="spellStart"/>
      <w:r>
        <w:t>nezdlndekl</w:t>
      </w:r>
      <w:proofErr w:type="spellEnd"/>
      <w:r>
        <w:t xml:space="preserve"> TR 51 </w:t>
      </w:r>
      <w:proofErr w:type="spellStart"/>
      <w:r>
        <w:t>OOOl</w:t>
      </w:r>
      <w:proofErr w:type="spellEnd"/>
      <w:r>
        <w:t xml:space="preserve"> 5001 5800 7300 5897 58 </w:t>
      </w:r>
      <w:proofErr w:type="spellStart"/>
      <w:r>
        <w:t>Iban</w:t>
      </w:r>
      <w:proofErr w:type="spellEnd"/>
      <w:r>
        <w:t xml:space="preserve"> numaralı hesaba katılımcı tarafından TC Kimlik veya Vergi numaraları yaz&lt;</w:t>
      </w:r>
      <w:proofErr w:type="spellStart"/>
      <w:r>
        <w:t>lı</w:t>
      </w:r>
      <w:proofErr w:type="spellEnd"/>
      <w:r>
        <w:t xml:space="preserve"> vaziyette yatırılmış olması ve banka </w:t>
      </w:r>
      <w:proofErr w:type="gramStart"/>
      <w:r>
        <w:t>dekontunun</w:t>
      </w:r>
      <w:proofErr w:type="gramEnd"/>
      <w:r>
        <w:t xml:space="preserve"> aslının ibraz edilmiş olması gerekmektedir. Banka hesabına yatırılan teminat bedellerinin iadesi yine banka hesabı üzerinden yatıran kişinin hesabına yapılacaktır. Bu gayrimenkul üzerinde hakkı olan alacaklının iştiraki halinde alacağı </w:t>
      </w:r>
      <w:proofErr w:type="gramStart"/>
      <w:r>
        <w:t>mezkur</w:t>
      </w:r>
      <w:proofErr w:type="gramEnd"/>
      <w:r>
        <w:t xml:space="preserve"> nispet raddesinde ise İ.İ.K.</w:t>
      </w:r>
      <w:proofErr w:type="spellStart"/>
      <w:r>
        <w:t>nun</w:t>
      </w:r>
      <w:proofErr w:type="spellEnd"/>
      <w:r>
        <w:t xml:space="preserve"> 124/4. </w:t>
      </w:r>
      <w:proofErr w:type="spellStart"/>
      <w:r>
        <w:t>Madda</w:t>
      </w:r>
      <w:proofErr w:type="spellEnd"/>
      <w:r>
        <w:t xml:space="preserve"> gereğince ayrıca pey akçesi veya teminat aranmaz.</w:t>
      </w:r>
    </w:p>
    <w:p w:rsidR="006A57A0" w:rsidRDefault="003C5FED">
      <w:pPr>
        <w:pStyle w:val="Gvdemetni0"/>
        <w:framePr w:w="5909" w:h="10156" w:hRule="exact" w:wrap="none" w:vAnchor="page" w:hAnchor="page" w:x="8367" w:y="1492"/>
        <w:shd w:val="clear" w:color="auto" w:fill="auto"/>
        <w:spacing w:line="187" w:lineRule="exact"/>
        <w:ind w:left="20" w:right="40"/>
      </w:pPr>
      <w:proofErr w:type="spellStart"/>
      <w:r>
        <w:t>Satıs</w:t>
      </w:r>
      <w:proofErr w:type="spellEnd"/>
      <w:r>
        <w:t xml:space="preserve"> </w:t>
      </w:r>
      <w:proofErr w:type="spellStart"/>
      <w:r>
        <w:t>pesln</w:t>
      </w:r>
      <w:proofErr w:type="spellEnd"/>
      <w:r>
        <w:t xml:space="preserve"> para iledir, alıcı isteğinde (10) günü geçmemek üzere süre verilebilir. Damga vergisi, KDV, 1/2 tapu harcı ile teslim masrafları alıcıya aittir. Alıcıya yapılacak ihtarda verilen süre içersin de ihaleden kaynaklanan D.</w:t>
      </w:r>
      <w:proofErr w:type="gramStart"/>
      <w:r>
        <w:t>V ,KDV</w:t>
      </w:r>
      <w:proofErr w:type="gramEnd"/>
      <w:r>
        <w:t xml:space="preserve"> ve tapu alım harcını yatırmadığı taktirde resen İİK </w:t>
      </w:r>
      <w:proofErr w:type="spellStart"/>
      <w:r>
        <w:t>nun</w:t>
      </w:r>
      <w:proofErr w:type="spellEnd"/>
      <w:r>
        <w:t xml:space="preserve"> 133. Maddesi uyarınca ihalenin iptaline karar verilecektir, ihaleden kaynaklanan </w:t>
      </w:r>
      <w:proofErr w:type="spellStart"/>
      <w:r>
        <w:t>Tellâllye</w:t>
      </w:r>
      <w:proofErr w:type="spellEnd"/>
      <w:r>
        <w:t xml:space="preserve"> resmi, tapu </w:t>
      </w:r>
      <w:proofErr w:type="spellStart"/>
      <w:r>
        <w:t>satıs</w:t>
      </w:r>
      <w:proofErr w:type="spellEnd"/>
      <w:r>
        <w:t xml:space="preserve"> harcının ve taşınmazın aynından doğan vergiler </w:t>
      </w:r>
      <w:proofErr w:type="spellStart"/>
      <w:r>
        <w:t>satıs</w:t>
      </w:r>
      <w:proofErr w:type="spellEnd"/>
      <w:r>
        <w:t xml:space="preserve"> bedelinden ödenir.</w:t>
      </w:r>
    </w:p>
    <w:p w:rsidR="006A57A0" w:rsidRDefault="003C5FED">
      <w:pPr>
        <w:pStyle w:val="Gvdemetni0"/>
        <w:framePr w:w="5909" w:h="10156" w:hRule="exact" w:wrap="none" w:vAnchor="page" w:hAnchor="page" w:x="8367" w:y="1492"/>
        <w:numPr>
          <w:ilvl w:val="0"/>
          <w:numId w:val="2"/>
        </w:numPr>
        <w:shd w:val="clear" w:color="auto" w:fill="auto"/>
        <w:tabs>
          <w:tab w:val="left" w:pos="236"/>
        </w:tabs>
        <w:spacing w:line="187" w:lineRule="exact"/>
        <w:ind w:left="20" w:right="40"/>
      </w:pPr>
      <w:r>
        <w:t xml:space="preserve">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w:t>
      </w:r>
      <w:proofErr w:type="spellStart"/>
      <w:r>
        <w:t>harlc</w:t>
      </w:r>
      <w:proofErr w:type="spellEnd"/>
      <w:r>
        <w:t xml:space="preserve"> bırakılacaktır.</w:t>
      </w:r>
    </w:p>
    <w:p w:rsidR="006A57A0" w:rsidRDefault="003C5FED">
      <w:pPr>
        <w:pStyle w:val="Gvdemetni0"/>
        <w:framePr w:w="5909" w:h="10156" w:hRule="exact" w:wrap="none" w:vAnchor="page" w:hAnchor="page" w:x="8367" w:y="1492"/>
        <w:numPr>
          <w:ilvl w:val="0"/>
          <w:numId w:val="2"/>
        </w:numPr>
        <w:shd w:val="clear" w:color="auto" w:fill="auto"/>
        <w:tabs>
          <w:tab w:val="left" w:pos="217"/>
        </w:tabs>
        <w:spacing w:line="187" w:lineRule="exact"/>
        <w:ind w:left="20" w:right="40"/>
      </w:pPr>
      <w:proofErr w:type="spellStart"/>
      <w:r>
        <w:t>Satıs</w:t>
      </w:r>
      <w:proofErr w:type="spellEnd"/>
      <w:r>
        <w:t xml:space="preserve"> bedeli hemen veya verilen mühlet içinde ödenmezse icra ve İflas Kanununun 133 üncü maddesi gereğince ihale feshedilir. </w:t>
      </w:r>
      <w:proofErr w:type="gramStart"/>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6A57A0" w:rsidRDefault="003C5FED">
      <w:pPr>
        <w:pStyle w:val="Gvdemetni0"/>
        <w:framePr w:w="5909" w:h="10156" w:hRule="exact" w:wrap="none" w:vAnchor="page" w:hAnchor="page" w:x="8367" w:y="1492"/>
        <w:numPr>
          <w:ilvl w:val="0"/>
          <w:numId w:val="2"/>
        </w:numPr>
        <w:shd w:val="clear" w:color="auto" w:fill="auto"/>
        <w:tabs>
          <w:tab w:val="left" w:pos="212"/>
        </w:tabs>
        <w:spacing w:line="187" w:lineRule="exact"/>
        <w:ind w:left="20" w:right="40"/>
      </w:pPr>
      <w:r>
        <w:t>İİK '</w:t>
      </w:r>
      <w:proofErr w:type="spellStart"/>
      <w:r>
        <w:t>nun</w:t>
      </w:r>
      <w:proofErr w:type="spellEnd"/>
      <w:r>
        <w:t xml:space="preserve"> 127. maddesi uyarınca, İlanın birer sureti borçluya ve alacaklıya ve taşınmazın tapu siciline kayıtlı bulunan ilgililerinin tapuda kayıtlı adresleri varsa bu adreslerine tebliğ olunur. Adresin tapuda kayıtlı olmaması halinde, varsa adres kayıt sistemindeki adresleri tebligat adresleri olarak kabul edilir. Bunların dışında ayrıca adres tahkiki yapılmaz, gazetede veya elektronik ortamda yapılan </w:t>
      </w:r>
      <w:proofErr w:type="spellStart"/>
      <w:r>
        <w:t>satıs</w:t>
      </w:r>
      <w:proofErr w:type="spellEnd"/>
      <w:r>
        <w:t xml:space="preserve"> ilanı tebligat yerine geçer.</w:t>
      </w:r>
    </w:p>
    <w:p w:rsidR="006A57A0" w:rsidRDefault="003C5FED">
      <w:pPr>
        <w:pStyle w:val="Gvdemetni0"/>
        <w:framePr w:w="5909" w:h="10156" w:hRule="exact" w:wrap="none" w:vAnchor="page" w:hAnchor="page" w:x="8367" w:y="1492"/>
        <w:numPr>
          <w:ilvl w:val="0"/>
          <w:numId w:val="2"/>
        </w:numPr>
        <w:shd w:val="clear" w:color="auto" w:fill="auto"/>
        <w:tabs>
          <w:tab w:val="left" w:pos="222"/>
        </w:tabs>
        <w:spacing w:line="187" w:lineRule="exact"/>
        <w:ind w:left="20" w:right="40"/>
      </w:pPr>
      <w:proofErr w:type="gramStart"/>
      <w:r>
        <w:t>İİK '</w:t>
      </w:r>
      <w:proofErr w:type="spellStart"/>
      <w:r>
        <w:t>nun</w:t>
      </w:r>
      <w:proofErr w:type="spellEnd"/>
      <w:r>
        <w:t xml:space="preserve"> 151 ve 142. maddelerine göre sıraya itirazla ilgili ihale alacağa mahsuben İhalenin yapılması halinde veya </w:t>
      </w:r>
      <w:proofErr w:type="spellStart"/>
      <w:r>
        <w:t>satıs</w:t>
      </w:r>
      <w:proofErr w:type="spellEnd"/>
      <w:r>
        <w:t xml:space="preserve"> bedelinin İİK </w:t>
      </w:r>
      <w:proofErr w:type="spellStart"/>
      <w:r>
        <w:t>nun</w:t>
      </w:r>
      <w:proofErr w:type="spellEnd"/>
      <w:r>
        <w:t xml:space="preserve"> 138. Maddesi cümlesinde ipotek alacaklısına ödenmesi durumunda, alakadarların satısı takip ederek İİK </w:t>
      </w:r>
      <w:proofErr w:type="spellStart"/>
      <w:r>
        <w:t>nun</w:t>
      </w:r>
      <w:proofErr w:type="spellEnd"/>
      <w:r>
        <w:t xml:space="preserve"> 142. Maddesine göre itirazları olanın bu hakkını 7 gün içinde kullandıklarına dair dosyamıza derkenar ibraz etmeleri İİK </w:t>
      </w:r>
      <w:proofErr w:type="spellStart"/>
      <w:r>
        <w:t>nun</w:t>
      </w:r>
      <w:proofErr w:type="spellEnd"/>
      <w:r>
        <w:t xml:space="preserve"> 83, İOO, 142,151 ve M.K. </w:t>
      </w:r>
      <w:proofErr w:type="spellStart"/>
      <w:r>
        <w:t>Nun</w:t>
      </w:r>
      <w:proofErr w:type="spellEnd"/>
      <w:r>
        <w:t xml:space="preserve"> 789,777. Maddelerine göre ayrıca ilan olunur.</w:t>
      </w:r>
      <w:proofErr w:type="gramEnd"/>
    </w:p>
    <w:p w:rsidR="006A57A0" w:rsidRDefault="003C5FED">
      <w:pPr>
        <w:pStyle w:val="Gvdemetni0"/>
        <w:framePr w:w="5909" w:h="10156" w:hRule="exact" w:wrap="none" w:vAnchor="page" w:hAnchor="page" w:x="8367" w:y="1492"/>
        <w:numPr>
          <w:ilvl w:val="0"/>
          <w:numId w:val="2"/>
        </w:numPr>
        <w:shd w:val="clear" w:color="auto" w:fill="auto"/>
        <w:tabs>
          <w:tab w:val="left" w:pos="202"/>
        </w:tabs>
        <w:spacing w:line="187" w:lineRule="exact"/>
        <w:ind w:left="20" w:right="40"/>
      </w:pPr>
      <w:r>
        <w:t xml:space="preserve">Şartname, ilan tarihinden itibaren herkesin görebilmesi </w:t>
      </w:r>
      <w:proofErr w:type="spellStart"/>
      <w:r>
        <w:t>idn</w:t>
      </w:r>
      <w:proofErr w:type="spellEnd"/>
      <w:r>
        <w:t xml:space="preserve"> dairede acık olup gideri verildiği takdirde isteyen alıcıya bir örneği gönderilebilir.</w:t>
      </w:r>
    </w:p>
    <w:p w:rsidR="006A57A0" w:rsidRDefault="003C5FED">
      <w:pPr>
        <w:pStyle w:val="Gvdemetni0"/>
        <w:framePr w:w="5909" w:h="10156" w:hRule="exact" w:wrap="none" w:vAnchor="page" w:hAnchor="page" w:x="8367" w:y="1492"/>
        <w:numPr>
          <w:ilvl w:val="0"/>
          <w:numId w:val="2"/>
        </w:numPr>
        <w:shd w:val="clear" w:color="auto" w:fill="auto"/>
        <w:tabs>
          <w:tab w:val="left" w:pos="270"/>
        </w:tabs>
        <w:spacing w:line="187" w:lineRule="exact"/>
        <w:ind w:left="20" w:right="40"/>
      </w:pPr>
      <w:r>
        <w:t xml:space="preserve">Satışı iştirak edenlerin şartnameyi görmüş ve münderecatını kabul </w:t>
      </w:r>
      <w:proofErr w:type="spellStart"/>
      <w:r>
        <w:t>etmls</w:t>
      </w:r>
      <w:proofErr w:type="spellEnd"/>
      <w:r>
        <w:t xml:space="preserve"> sayılacakları, başkaca bilgi almak isteyenlerin 2013/144 </w:t>
      </w:r>
      <w:proofErr w:type="spellStart"/>
      <w:r>
        <w:t>Tlmt</w:t>
      </w:r>
      <w:proofErr w:type="spellEnd"/>
      <w:r>
        <w:t xml:space="preserve">. </w:t>
      </w:r>
      <w:proofErr w:type="gramStart"/>
      <w:r>
        <w:t>sayılı</w:t>
      </w:r>
      <w:proofErr w:type="gramEnd"/>
      <w:r>
        <w:t xml:space="preserve"> dosya numarasıyla müdürlüğümüze başvurmaları ilan olunur. 06/0^/2013</w:t>
      </w:r>
    </w:p>
    <w:p w:rsidR="006A57A0" w:rsidRDefault="003C5FED">
      <w:pPr>
        <w:pStyle w:val="Gvdemetni0"/>
        <w:framePr w:w="5909" w:h="10156" w:hRule="exact" w:wrap="none" w:vAnchor="page" w:hAnchor="page" w:x="8367" w:y="1492"/>
        <w:shd w:val="clear" w:color="auto" w:fill="auto"/>
        <w:spacing w:line="187" w:lineRule="exact"/>
        <w:ind w:left="20"/>
      </w:pPr>
      <w:r>
        <w:t>(İİK m. 126)</w:t>
      </w:r>
    </w:p>
    <w:p w:rsidR="006A57A0" w:rsidRDefault="003C5FED">
      <w:pPr>
        <w:pStyle w:val="Gvdemetni0"/>
        <w:framePr w:w="5909" w:h="10156" w:hRule="exact" w:wrap="none" w:vAnchor="page" w:hAnchor="page" w:x="8367" w:y="1492"/>
        <w:shd w:val="clear" w:color="auto" w:fill="auto"/>
        <w:spacing w:line="187" w:lineRule="exact"/>
        <w:ind w:left="20"/>
      </w:pPr>
      <w:r>
        <w:t xml:space="preserve">(*) ilgililer tabirine irtifak hakkı sahipleri de </w:t>
      </w:r>
      <w:proofErr w:type="gramStart"/>
      <w:r>
        <w:t>dahildir</w:t>
      </w:r>
      <w:proofErr w:type="gramEnd"/>
      <w:r>
        <w:t>.</w:t>
      </w:r>
    </w:p>
    <w:p w:rsidR="006A57A0" w:rsidRDefault="003C5FED">
      <w:pPr>
        <w:pStyle w:val="Gvdemetni30"/>
        <w:framePr w:w="5909" w:h="10156" w:hRule="exact" w:wrap="none" w:vAnchor="page" w:hAnchor="page" w:x="8367" w:y="1492"/>
        <w:shd w:val="clear" w:color="auto" w:fill="auto"/>
        <w:ind w:left="20"/>
      </w:pPr>
      <w:r>
        <w:t>*: Bu örnek, bu Yönetmelikten önceki uygulamada kullanılan Örnek 64'e karşılık gelmektedir.</w:t>
      </w:r>
    </w:p>
    <w:p w:rsidR="006A57A0" w:rsidRDefault="003C5FED">
      <w:pPr>
        <w:pStyle w:val="Gvdemetni40"/>
        <w:framePr w:w="5909" w:h="10156" w:hRule="exact" w:wrap="none" w:vAnchor="page" w:hAnchor="page" w:x="8367" w:y="1492"/>
        <w:shd w:val="clear" w:color="auto" w:fill="auto"/>
        <w:ind w:right="40"/>
      </w:pPr>
      <w:r>
        <w:t>Resmi İlanlar www.ilan.gov.</w:t>
      </w:r>
      <w:proofErr w:type="spellStart"/>
      <w:r>
        <w:t>tr’de</w:t>
      </w:r>
      <w:proofErr w:type="spellEnd"/>
      <w:hyperlink r:id="rId7" w:history="1">
        <w:r>
          <w:rPr>
            <w:rStyle w:val="Kpr"/>
            <w:lang w:val="en-US"/>
          </w:rPr>
          <w:t>www.blk.gov.tr</w:t>
        </w:r>
      </w:hyperlink>
      <w:r>
        <w:rPr>
          <w:lang w:val="en-US"/>
        </w:rPr>
        <w:t xml:space="preserve"> </w:t>
      </w:r>
      <w:r>
        <w:t>B-9157</w:t>
      </w:r>
    </w:p>
    <w:p w:rsidR="006A57A0" w:rsidRDefault="006A57A0">
      <w:pPr>
        <w:rPr>
          <w:sz w:val="2"/>
          <w:szCs w:val="2"/>
        </w:rPr>
      </w:pPr>
    </w:p>
    <w:sectPr w:rsidR="006A57A0" w:rsidSect="006A57A0">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AB5" w:rsidRDefault="000C3AB5" w:rsidP="006A57A0">
      <w:r>
        <w:separator/>
      </w:r>
    </w:p>
  </w:endnote>
  <w:endnote w:type="continuationSeparator" w:id="0">
    <w:p w:rsidR="000C3AB5" w:rsidRDefault="000C3AB5" w:rsidP="006A57A0">
      <w:r>
        <w:continuationSeparator/>
      </w:r>
    </w:p>
  </w:endnote>
</w:endnotes>
</file>

<file path=word/fontTable.xml><?xml version="1.0" encoding="utf-8"?>
<w:fonts xmlns:r="http://schemas.openxmlformats.org/officeDocument/2006/relationships" xmlns:w="http://schemas.openxmlformats.org/wordprocessingml/2006/main">
  <w:font w:name="Impact">
    <w:panose1 w:val="020B0806030902050204"/>
    <w:charset w:val="A2"/>
    <w:family w:val="swiss"/>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AB5" w:rsidRDefault="000C3AB5"/>
  </w:footnote>
  <w:footnote w:type="continuationSeparator" w:id="0">
    <w:p w:rsidR="000C3AB5" w:rsidRDefault="000C3A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B10"/>
    <w:multiLevelType w:val="multilevel"/>
    <w:tmpl w:val="5FC81344"/>
    <w:lvl w:ilvl="0">
      <w:start w:val="1"/>
      <w:numFmt w:val="decimal"/>
      <w:lvlText w:val="%1."/>
      <w:lvlJc w:val="left"/>
      <w:rPr>
        <w:rFonts w:ascii="Impact" w:eastAsia="Impact" w:hAnsi="Impact" w:cs="Impact"/>
        <w:b w:val="0"/>
        <w:bCs w:val="0"/>
        <w:i w:val="0"/>
        <w:iCs w:val="0"/>
        <w:smallCaps w:val="0"/>
        <w:strike w:val="0"/>
        <w:color w:val="000000"/>
        <w:spacing w:val="0"/>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D6D51"/>
    <w:multiLevelType w:val="multilevel"/>
    <w:tmpl w:val="F7C62E5E"/>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A57A0"/>
    <w:rsid w:val="000C3AB5"/>
    <w:rsid w:val="003B679D"/>
    <w:rsid w:val="003C5FED"/>
    <w:rsid w:val="005328A3"/>
    <w:rsid w:val="006A57A0"/>
    <w:rsid w:val="008D75F5"/>
    <w:rsid w:val="00A8217C"/>
    <w:rsid w:val="00C972D0"/>
    <w:rsid w:val="00DF4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57A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A57A0"/>
    <w:rPr>
      <w:color w:val="000080"/>
      <w:u w:val="single"/>
    </w:rPr>
  </w:style>
  <w:style w:type="character" w:customStyle="1" w:styleId="Balk1">
    <w:name w:val="Başlık #1_"/>
    <w:basedOn w:val="VarsaylanParagrafYazTipi"/>
    <w:link w:val="Balk10"/>
    <w:rsid w:val="006A57A0"/>
    <w:rPr>
      <w:rFonts w:ascii="Calibri" w:eastAsia="Calibri" w:hAnsi="Calibri" w:cs="Calibri"/>
      <w:b/>
      <w:bCs/>
      <w:i w:val="0"/>
      <w:iCs w:val="0"/>
      <w:smallCaps w:val="0"/>
      <w:strike w:val="0"/>
      <w:spacing w:val="-7"/>
      <w:sz w:val="42"/>
      <w:szCs w:val="42"/>
      <w:u w:val="none"/>
    </w:rPr>
  </w:style>
  <w:style w:type="character" w:customStyle="1" w:styleId="Gvdemetni">
    <w:name w:val="Gövde metni_"/>
    <w:basedOn w:val="VarsaylanParagrafYazTipi"/>
    <w:link w:val="Gvdemetni0"/>
    <w:rsid w:val="006A57A0"/>
    <w:rPr>
      <w:rFonts w:ascii="Calibri" w:eastAsia="Calibri" w:hAnsi="Calibri" w:cs="Calibri"/>
      <w:b w:val="0"/>
      <w:bCs w:val="0"/>
      <w:i w:val="0"/>
      <w:iCs w:val="0"/>
      <w:smallCaps w:val="0"/>
      <w:strike w:val="0"/>
      <w:spacing w:val="-3"/>
      <w:sz w:val="16"/>
      <w:szCs w:val="16"/>
      <w:u w:val="none"/>
    </w:rPr>
  </w:style>
  <w:style w:type="character" w:customStyle="1" w:styleId="Gvdemetni2">
    <w:name w:val="Gövde metni (2)_"/>
    <w:basedOn w:val="VarsaylanParagrafYazTipi"/>
    <w:link w:val="Gvdemetni20"/>
    <w:rsid w:val="006A57A0"/>
    <w:rPr>
      <w:rFonts w:ascii="Impact" w:eastAsia="Impact" w:hAnsi="Impact" w:cs="Impact"/>
      <w:b w:val="0"/>
      <w:bCs w:val="0"/>
      <w:i w:val="0"/>
      <w:iCs w:val="0"/>
      <w:smallCaps w:val="0"/>
      <w:strike w:val="0"/>
      <w:sz w:val="10"/>
      <w:szCs w:val="10"/>
      <w:u w:val="none"/>
    </w:rPr>
  </w:style>
  <w:style w:type="character" w:customStyle="1" w:styleId="Gvdemetni3">
    <w:name w:val="Gövde metni (3)_"/>
    <w:basedOn w:val="VarsaylanParagrafYazTipi"/>
    <w:link w:val="Gvdemetni30"/>
    <w:rsid w:val="006A57A0"/>
    <w:rPr>
      <w:rFonts w:ascii="Calibri" w:eastAsia="Calibri" w:hAnsi="Calibri" w:cs="Calibri"/>
      <w:b w:val="0"/>
      <w:bCs w:val="0"/>
      <w:i w:val="0"/>
      <w:iCs w:val="0"/>
      <w:smallCaps w:val="0"/>
      <w:strike w:val="0"/>
      <w:spacing w:val="-4"/>
      <w:sz w:val="14"/>
      <w:szCs w:val="14"/>
      <w:u w:val="none"/>
    </w:rPr>
  </w:style>
  <w:style w:type="character" w:customStyle="1" w:styleId="Gvdemetni4">
    <w:name w:val="Gövde metni (4)_"/>
    <w:basedOn w:val="VarsaylanParagrafYazTipi"/>
    <w:link w:val="Gvdemetni40"/>
    <w:rsid w:val="006A57A0"/>
    <w:rPr>
      <w:rFonts w:ascii="Calibri" w:eastAsia="Calibri" w:hAnsi="Calibri" w:cs="Calibri"/>
      <w:b/>
      <w:bCs/>
      <w:i w:val="0"/>
      <w:iCs w:val="0"/>
      <w:smallCaps w:val="0"/>
      <w:strike w:val="0"/>
      <w:spacing w:val="7"/>
      <w:sz w:val="16"/>
      <w:szCs w:val="16"/>
      <w:u w:val="none"/>
    </w:rPr>
  </w:style>
  <w:style w:type="paragraph" w:customStyle="1" w:styleId="Balk10">
    <w:name w:val="Başlık #1"/>
    <w:basedOn w:val="Normal"/>
    <w:link w:val="Balk1"/>
    <w:rsid w:val="006A57A0"/>
    <w:pPr>
      <w:shd w:val="clear" w:color="auto" w:fill="FFFFFF"/>
      <w:spacing w:line="0" w:lineRule="atLeast"/>
      <w:jc w:val="center"/>
      <w:outlineLvl w:val="0"/>
    </w:pPr>
    <w:rPr>
      <w:rFonts w:ascii="Calibri" w:eastAsia="Calibri" w:hAnsi="Calibri" w:cs="Calibri"/>
      <w:b/>
      <w:bCs/>
      <w:spacing w:val="-7"/>
      <w:sz w:val="42"/>
      <w:szCs w:val="42"/>
    </w:rPr>
  </w:style>
  <w:style w:type="paragraph" w:customStyle="1" w:styleId="Gvdemetni0">
    <w:name w:val="Gövde metni"/>
    <w:basedOn w:val="Normal"/>
    <w:link w:val="Gvdemetni"/>
    <w:rsid w:val="006A57A0"/>
    <w:pPr>
      <w:shd w:val="clear" w:color="auto" w:fill="FFFFFF"/>
      <w:spacing w:line="182" w:lineRule="exact"/>
      <w:jc w:val="both"/>
    </w:pPr>
    <w:rPr>
      <w:rFonts w:ascii="Calibri" w:eastAsia="Calibri" w:hAnsi="Calibri" w:cs="Calibri"/>
      <w:spacing w:val="-3"/>
      <w:sz w:val="16"/>
      <w:szCs w:val="16"/>
    </w:rPr>
  </w:style>
  <w:style w:type="paragraph" w:customStyle="1" w:styleId="Gvdemetni20">
    <w:name w:val="Gövde metni (2)"/>
    <w:basedOn w:val="Normal"/>
    <w:link w:val="Gvdemetni2"/>
    <w:rsid w:val="006A57A0"/>
    <w:pPr>
      <w:shd w:val="clear" w:color="auto" w:fill="FFFFFF"/>
      <w:spacing w:line="182" w:lineRule="exact"/>
      <w:jc w:val="both"/>
    </w:pPr>
    <w:rPr>
      <w:rFonts w:ascii="Impact" w:eastAsia="Impact" w:hAnsi="Impact" w:cs="Impact"/>
      <w:sz w:val="10"/>
      <w:szCs w:val="10"/>
    </w:rPr>
  </w:style>
  <w:style w:type="paragraph" w:customStyle="1" w:styleId="Gvdemetni30">
    <w:name w:val="Gövde metni (3)"/>
    <w:basedOn w:val="Normal"/>
    <w:link w:val="Gvdemetni3"/>
    <w:rsid w:val="006A57A0"/>
    <w:pPr>
      <w:shd w:val="clear" w:color="auto" w:fill="FFFFFF"/>
      <w:spacing w:line="187" w:lineRule="exact"/>
      <w:jc w:val="both"/>
    </w:pPr>
    <w:rPr>
      <w:rFonts w:ascii="Calibri" w:eastAsia="Calibri" w:hAnsi="Calibri" w:cs="Calibri"/>
      <w:spacing w:val="-4"/>
      <w:sz w:val="14"/>
      <w:szCs w:val="14"/>
    </w:rPr>
  </w:style>
  <w:style w:type="paragraph" w:customStyle="1" w:styleId="Gvdemetni40">
    <w:name w:val="Gövde metni (4)"/>
    <w:basedOn w:val="Normal"/>
    <w:link w:val="Gvdemetni4"/>
    <w:rsid w:val="006A57A0"/>
    <w:pPr>
      <w:shd w:val="clear" w:color="auto" w:fill="FFFFFF"/>
      <w:spacing w:line="187" w:lineRule="exact"/>
      <w:jc w:val="right"/>
    </w:pPr>
    <w:rPr>
      <w:rFonts w:ascii="Calibri" w:eastAsia="Calibri" w:hAnsi="Calibri" w:cs="Calibri"/>
      <w:b/>
      <w:bCs/>
      <w:spacing w:val="7"/>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5</cp:revision>
  <dcterms:created xsi:type="dcterms:W3CDTF">2013-04-20T05:53:00Z</dcterms:created>
  <dcterms:modified xsi:type="dcterms:W3CDTF">2013-02-20T07:13:00Z</dcterms:modified>
</cp:coreProperties>
</file>