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7B" w:rsidRPr="00022F7B" w:rsidRDefault="00022F7B" w:rsidP="00022F7B">
      <w:pPr>
        <w:spacing w:after="0" w:line="240" w:lineRule="atLeast"/>
        <w:jc w:val="center"/>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GAYRİMENKUL SATILACAKTIR</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b/>
          <w:bCs/>
          <w:color w:val="0000CC"/>
          <w:sz w:val="18"/>
          <w:szCs w:val="18"/>
          <w:lang w:eastAsia="tr-TR"/>
        </w:rPr>
        <w:t>Taşucu Belediye Başkanlığından:</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Mersin İli Silifke İlçesi Taşucu Beldesi’nde bulunan Taşucu Belediyesi adına kayıtlı, 8425 ve 8469 parseller blok olarak 27.12.2012 tarihinde saat 14.00’de Belediye Encümeni’nce 2886 sayılı Devlet İhale Kanununun 35/a maddesine göre Kapalı Teklif Arttırma Usulüne göre ihale ile satılacaktır. 27.12.2012 Tarihinde yapılacak satış ihalesinde istekli çıkmaması halinde 03.01.2013 Perşembe günü aynı saat ve şartlarda satış ihalesi yapılacaktır.</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2886 Sayılı Devlet İhale Kanununa göre satışı planlanan taşınmazlardan 8425 ve 8469 parsel numaralı taşınmazlar, Taşucu uygulama imar planı sınırları içerisindedir. Taşınmazlar onaylı uygulama imar planında 8469 parsel E:1,00, h:serbest konut alanı olarak, 8425 parsel E:1,00 h:serbest ticaret alanı olacak şekilde planlanmıştır. Taşınmazların imar planına uygun şekilde imar uygulaması yapılmıştır.</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Taşınmazlar üzerinde Taşucu Belediyesince hazırlanmış Toplu Konut Avam Projesi olup isteklinin satın almak istediği taşınmazlar üzerinde yapacağı uygulamada bu projenin dikkate alınması esastır. 8425 ve 8469 Parsel numaralı taşınmazlar blok olarak satılacaktır. İstekliler taşınmaza ait detaylı bilgileri Taşucu Belediyesine müracaat ederek öğrenebileceklerdir.</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 </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TAŞUCU BELEDİYESİ’NCE SATIŞI YAPILACAK GAYRİMENKUL.</w:t>
      </w:r>
    </w:p>
    <w:tbl>
      <w:tblPr>
        <w:tblW w:w="11340" w:type="dxa"/>
        <w:jc w:val="center"/>
        <w:tblCellMar>
          <w:left w:w="0" w:type="dxa"/>
          <w:right w:w="0" w:type="dxa"/>
        </w:tblCellMar>
        <w:tblLook w:val="04A0"/>
      </w:tblPr>
      <w:tblGrid>
        <w:gridCol w:w="2269"/>
        <w:gridCol w:w="787"/>
        <w:gridCol w:w="1341"/>
        <w:gridCol w:w="982"/>
        <w:gridCol w:w="1086"/>
        <w:gridCol w:w="906"/>
        <w:gridCol w:w="1440"/>
        <w:gridCol w:w="1429"/>
        <w:gridCol w:w="1100"/>
      </w:tblGrid>
      <w:tr w:rsidR="00022F7B" w:rsidRPr="00022F7B" w:rsidTr="00022F7B">
        <w:trPr>
          <w:jc w:val="center"/>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MAHALLE</w:t>
            </w:r>
          </w:p>
        </w:tc>
        <w:tc>
          <w:tcPr>
            <w:tcW w:w="7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CİNSİ</w:t>
            </w:r>
          </w:p>
        </w:tc>
        <w:tc>
          <w:tcPr>
            <w:tcW w:w="13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M</w:t>
            </w:r>
            <w:r w:rsidRPr="00022F7B">
              <w:rPr>
                <w:rFonts w:ascii="Times New Roman" w:eastAsia="Times New Roman" w:hAnsi="Times New Roman" w:cs="Times New Roman"/>
                <w:sz w:val="18"/>
                <w:szCs w:val="18"/>
                <w:vertAlign w:val="superscript"/>
                <w:lang w:eastAsia="tr-TR"/>
              </w:rPr>
              <w:t>2</w:t>
            </w:r>
          </w:p>
        </w:tc>
        <w:tc>
          <w:tcPr>
            <w:tcW w:w="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HİSSE</w:t>
            </w:r>
          </w:p>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NİSBETİ</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MUHAMMEN</w:t>
            </w:r>
          </w:p>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BEDEL (TL)</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GEÇİCİ</w:t>
            </w:r>
          </w:p>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TEMİNAT (TL)</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İHALE</w:t>
            </w:r>
          </w:p>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TÜRÜ</w:t>
            </w:r>
          </w:p>
        </w:tc>
      </w:tr>
      <w:tr w:rsidR="00022F7B" w:rsidRPr="00022F7B" w:rsidTr="00022F7B">
        <w:trPr>
          <w:jc w:val="center"/>
        </w:trPr>
        <w:tc>
          <w:tcPr>
            <w:tcW w:w="226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2F7B" w:rsidRPr="00022F7B" w:rsidRDefault="00022F7B" w:rsidP="00022F7B">
            <w:pPr>
              <w:spacing w:after="0" w:line="240" w:lineRule="atLeast"/>
              <w:jc w:val="both"/>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YENİMAHALLE MEVKİİ TOKİ KONUTLARI YANI</w:t>
            </w:r>
          </w:p>
        </w:tc>
        <w:tc>
          <w:tcPr>
            <w:tcW w:w="787" w:type="dxa"/>
            <w:tcBorders>
              <w:top w:val="nil"/>
              <w:left w:val="nil"/>
              <w:bottom w:val="single" w:sz="8" w:space="0" w:color="auto"/>
              <w:right w:val="single" w:sz="8" w:space="0" w:color="auto"/>
            </w:tcBorders>
            <w:tcMar>
              <w:top w:w="0" w:type="dxa"/>
              <w:left w:w="108" w:type="dxa"/>
              <w:bottom w:w="0" w:type="dxa"/>
              <w:right w:w="108" w:type="dxa"/>
            </w:tcMar>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ARSA</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P31 b1 8b 3ab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8425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 </w:t>
            </w:r>
            <w:r w:rsidRPr="00022F7B">
              <w:rPr>
                <w:rFonts w:ascii="Times New Roman" w:eastAsia="Times New Roman" w:hAnsi="Times New Roman" w:cs="Times New Roman"/>
                <w:sz w:val="18"/>
                <w:lang w:eastAsia="tr-TR"/>
              </w:rPr>
              <w:t> </w:t>
            </w:r>
            <w:r w:rsidRPr="00022F7B">
              <w:rPr>
                <w:rFonts w:ascii="Times New Roman" w:eastAsia="Times New Roman" w:hAnsi="Times New Roman" w:cs="Times New Roman"/>
                <w:sz w:val="18"/>
                <w:szCs w:val="18"/>
                <w:lang w:eastAsia="tr-TR"/>
              </w:rPr>
              <w:t>10963.83</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TAM</w:t>
            </w: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4.181.750,00</w:t>
            </w:r>
          </w:p>
        </w:tc>
        <w:tc>
          <w:tcPr>
            <w:tcW w:w="14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125.452,50</w:t>
            </w:r>
          </w:p>
        </w:tc>
        <w:tc>
          <w:tcPr>
            <w:tcW w:w="11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35/a Kapalı Teklif</w:t>
            </w:r>
          </w:p>
        </w:tc>
      </w:tr>
      <w:tr w:rsidR="00022F7B" w:rsidRPr="00022F7B" w:rsidTr="00022F7B">
        <w:trPr>
          <w:jc w:val="center"/>
        </w:trPr>
        <w:tc>
          <w:tcPr>
            <w:tcW w:w="0" w:type="auto"/>
            <w:vMerge/>
            <w:tcBorders>
              <w:top w:val="nil"/>
              <w:left w:val="single" w:sz="8" w:space="0" w:color="auto"/>
              <w:bottom w:val="single" w:sz="8" w:space="0" w:color="auto"/>
              <w:right w:val="single" w:sz="8" w:space="0" w:color="auto"/>
            </w:tcBorders>
            <w:vAlign w:val="center"/>
            <w:hideMark/>
          </w:tcPr>
          <w:p w:rsidR="00022F7B" w:rsidRPr="00022F7B" w:rsidRDefault="00022F7B" w:rsidP="00022F7B">
            <w:pPr>
              <w:spacing w:after="0" w:line="240" w:lineRule="auto"/>
              <w:rPr>
                <w:rFonts w:ascii="Times New Roman" w:eastAsia="Times New Roman" w:hAnsi="Times New Roman" w:cs="Times New Roman"/>
                <w:sz w:val="20"/>
                <w:szCs w:val="20"/>
                <w:lang w:eastAsia="tr-TR"/>
              </w:rPr>
            </w:pPr>
          </w:p>
        </w:tc>
        <w:tc>
          <w:tcPr>
            <w:tcW w:w="787" w:type="dxa"/>
            <w:tcBorders>
              <w:top w:val="nil"/>
              <w:left w:val="nil"/>
              <w:bottom w:val="single" w:sz="8" w:space="0" w:color="auto"/>
              <w:right w:val="single" w:sz="8" w:space="0" w:color="auto"/>
            </w:tcBorders>
            <w:tcMar>
              <w:top w:w="0" w:type="dxa"/>
              <w:left w:w="108" w:type="dxa"/>
              <w:bottom w:w="0" w:type="dxa"/>
              <w:right w:w="108" w:type="dxa"/>
            </w:tcMar>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ARSA</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P31 b1 8b 3ab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8469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174660.65</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22F7B" w:rsidRPr="00022F7B" w:rsidRDefault="00022F7B" w:rsidP="00022F7B">
            <w:pPr>
              <w:spacing w:after="0" w:line="240" w:lineRule="atLeast"/>
              <w:jc w:val="center"/>
              <w:rPr>
                <w:rFonts w:ascii="Times New Roman" w:eastAsia="Times New Roman" w:hAnsi="Times New Roman" w:cs="Times New Roman"/>
                <w:sz w:val="20"/>
                <w:szCs w:val="20"/>
                <w:lang w:eastAsia="tr-TR"/>
              </w:rPr>
            </w:pPr>
            <w:r w:rsidRPr="00022F7B">
              <w:rPr>
                <w:rFonts w:ascii="Times New Roman" w:eastAsia="Times New Roman" w:hAnsi="Times New Roman" w:cs="Times New Roman"/>
                <w:sz w:val="18"/>
                <w:szCs w:val="18"/>
                <w:lang w:eastAsia="tr-TR"/>
              </w:rPr>
              <w:t>TAM</w:t>
            </w:r>
          </w:p>
        </w:tc>
        <w:tc>
          <w:tcPr>
            <w:tcW w:w="0" w:type="auto"/>
            <w:vMerge/>
            <w:tcBorders>
              <w:top w:val="nil"/>
              <w:left w:val="nil"/>
              <w:bottom w:val="single" w:sz="8" w:space="0" w:color="auto"/>
              <w:right w:val="single" w:sz="8" w:space="0" w:color="auto"/>
            </w:tcBorders>
            <w:vAlign w:val="center"/>
            <w:hideMark/>
          </w:tcPr>
          <w:p w:rsidR="00022F7B" w:rsidRPr="00022F7B" w:rsidRDefault="00022F7B" w:rsidP="00022F7B">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22F7B" w:rsidRPr="00022F7B" w:rsidRDefault="00022F7B" w:rsidP="00022F7B">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22F7B" w:rsidRPr="00022F7B" w:rsidRDefault="00022F7B" w:rsidP="00022F7B">
            <w:pPr>
              <w:spacing w:after="0" w:line="240" w:lineRule="auto"/>
              <w:rPr>
                <w:rFonts w:ascii="Times New Roman" w:eastAsia="Times New Roman" w:hAnsi="Times New Roman" w:cs="Times New Roman"/>
                <w:sz w:val="20"/>
                <w:szCs w:val="20"/>
                <w:lang w:eastAsia="tr-TR"/>
              </w:rPr>
            </w:pPr>
          </w:p>
        </w:tc>
      </w:tr>
    </w:tbl>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 </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Yukarıda tapu kaydı, niteliği, diğer özellikleri, muhammen satış bedeli ve geçici teminat miktarı belirtilen Taşucu Belediyesine ait 8425 ve 8469 parsel numaralı taşınmazlar 27.12.2012 tarihine tesadüf eden Perşembe günü saat 14.00’de Taşucu Belediyesi Başkanlık Makamındaki Toplantı Salonunda Belediye Encümeni huzurunda yapılacak ihale ile blok olarak satılacaktır. 27.12.2012 Tarihinde yapılacak satış ihalesinde istekli çıkmaması halinde 03.01.2013 Perşembe günü aynı saat ve şartlarda satış ihalesi yapılacaktır.</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1. Taşucu Belediyesi’nce satışı yapılacak gayrimenkullere ilişkin bilgiler;</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2. İştirakçiler, Kapalı Teklif Arttırma Usulüne göre ihale ile satılacak olan 8425 ve 8469 parsellerin blok satışı için belirlenen muamman bedel üzerinden teklif vereceklerdir. Bu doğrultuda hazırlayacakları müracaat dosyasını 27.12.2012 tarihinde saat 13.30'a kadar Fen İşleri Müdürlüğüne teslim etmeleri gerekmektedir. Posta yolu ile yapılan müracaatlar kabul edilmeyecektir.</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3. Gayrimenkul bedeli %50 peşin geriye kalan kısmı aylık olarak 6 (Altı) eşit taksitte ödenecektir.</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4. İsteklilerden istenilen belgeler;</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a) Taşınmaz Mal Satış Şartnamesi ve eki avam toplu konut projesi, her sayfası ihaleye iştirak eden tarafından imzalanmak zorundadır.</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b) Geçici Teminat bedeli makbuzu veya teminat mektubu</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c) Gerçek kişiler için Nüfus cüzdanı sureti (Nüfus Müdürlüğünden)</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d) Gerçek kişiler için Yerleşim Belgesi (Nüfus Müdürlüğünden veya ilgili belediyesinden)</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e) Gerçek kişiler için imza</w:t>
      </w:r>
      <w:r w:rsidRPr="00022F7B">
        <w:rPr>
          <w:rFonts w:ascii="Times New Roman" w:eastAsia="Times New Roman" w:hAnsi="Times New Roman" w:cs="Times New Roman"/>
          <w:color w:val="000000"/>
          <w:sz w:val="18"/>
          <w:lang w:eastAsia="tr-TR"/>
        </w:rPr>
        <w:t> sirküsü </w:t>
      </w:r>
      <w:r w:rsidRPr="00022F7B">
        <w:rPr>
          <w:rFonts w:ascii="Times New Roman" w:eastAsia="Times New Roman" w:hAnsi="Times New Roman" w:cs="Times New Roman"/>
          <w:color w:val="000000"/>
          <w:sz w:val="18"/>
          <w:szCs w:val="18"/>
          <w:lang w:eastAsia="tr-TR"/>
        </w:rPr>
        <w:t>(Noterden) ve vekâleten iştirak ediliyorsa, isteklinin adına teklif vermeye yetkili olduğuna dair noter tasdikli vekâletname ve teklif verene ait imza</w:t>
      </w:r>
      <w:r w:rsidRPr="00022F7B">
        <w:rPr>
          <w:rFonts w:ascii="Times New Roman" w:eastAsia="Times New Roman" w:hAnsi="Times New Roman" w:cs="Times New Roman"/>
          <w:color w:val="000000"/>
          <w:sz w:val="18"/>
          <w:lang w:eastAsia="tr-TR"/>
        </w:rPr>
        <w:t> sirküsü </w:t>
      </w:r>
      <w:r w:rsidRPr="00022F7B">
        <w:rPr>
          <w:rFonts w:ascii="Times New Roman" w:eastAsia="Times New Roman" w:hAnsi="Times New Roman" w:cs="Times New Roman"/>
          <w:color w:val="000000"/>
          <w:sz w:val="18"/>
          <w:szCs w:val="18"/>
          <w:lang w:eastAsia="tr-TR"/>
        </w:rPr>
        <w:t>(Noterden),</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lang w:eastAsia="tr-TR"/>
        </w:rPr>
        <w:t>f) Tüzel kişi olması halinde, Mevzuatı gereği tüzel kişiliğin siciline kayıtlı bulunduğu Ticaret,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g) İsteklilerin ortak girişim olması halinde bu şartnameye ekli örneğe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w:t>
      </w:r>
      <w:r w:rsidRPr="00022F7B">
        <w:rPr>
          <w:rFonts w:ascii="Times New Roman" w:eastAsia="Times New Roman" w:hAnsi="Times New Roman" w:cs="Times New Roman"/>
          <w:color w:val="000000"/>
          <w:sz w:val="18"/>
          <w:lang w:eastAsia="tr-TR"/>
        </w:rPr>
        <w:t>)</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ı) 2886 sayılı Devlet İhale Kanununa göre yapılacak ihalelere katılımının yasak olmadığını belirtir kendi beyanı.</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i) Belediyeye her ne surette olursa olsun (kira, su, emlak, vb.) borcu bulunan gerçek ve tüzel kişiler ihaleye istekli olarak katılamazlar.</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j) Şartname alındı makbuzu.</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5. İhale ile ilgili bilgiler Belediyemiz Fen İşleri Müdürlüğü’nden öğrenilebilir.</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6. İhale şartnamesi 1000,00-TL. Karşılığında Fen İşleri Müdürlüğü’nden temin edilebilir.</w:t>
      </w:r>
    </w:p>
    <w:p w:rsidR="00022F7B" w:rsidRPr="00022F7B" w:rsidRDefault="00022F7B" w:rsidP="00022F7B">
      <w:pPr>
        <w:spacing w:after="0" w:line="240" w:lineRule="atLeast"/>
        <w:ind w:firstLine="567"/>
        <w:jc w:val="both"/>
        <w:rPr>
          <w:rFonts w:ascii="Times New Roman" w:eastAsia="Times New Roman" w:hAnsi="Times New Roman" w:cs="Times New Roman"/>
          <w:color w:val="000000"/>
          <w:sz w:val="20"/>
          <w:szCs w:val="20"/>
          <w:lang w:eastAsia="tr-TR"/>
        </w:rPr>
      </w:pPr>
      <w:r w:rsidRPr="00022F7B">
        <w:rPr>
          <w:rFonts w:ascii="Times New Roman" w:eastAsia="Times New Roman" w:hAnsi="Times New Roman" w:cs="Times New Roman"/>
          <w:color w:val="000000"/>
          <w:sz w:val="18"/>
          <w:szCs w:val="18"/>
          <w:lang w:eastAsia="tr-TR"/>
        </w:rPr>
        <w:t>İsteklilere ilanen duyurulur.</w:t>
      </w:r>
    </w:p>
    <w:p w:rsidR="00215B53" w:rsidRDefault="00215B53"/>
    <w:sectPr w:rsidR="00215B53" w:rsidSect="00215B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22F7B"/>
    <w:rsid w:val="00022F7B"/>
    <w:rsid w:val="00215B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22F7B"/>
  </w:style>
  <w:style w:type="character" w:customStyle="1" w:styleId="spelle">
    <w:name w:val="spelle"/>
    <w:basedOn w:val="VarsaylanParagrafYazTipi"/>
    <w:rsid w:val="00022F7B"/>
  </w:style>
  <w:style w:type="character" w:customStyle="1" w:styleId="grame">
    <w:name w:val="grame"/>
    <w:basedOn w:val="VarsaylanParagrafYazTipi"/>
    <w:rsid w:val="00022F7B"/>
  </w:style>
</w:styles>
</file>

<file path=word/webSettings.xml><?xml version="1.0" encoding="utf-8"?>
<w:webSettings xmlns:r="http://schemas.openxmlformats.org/officeDocument/2006/relationships" xmlns:w="http://schemas.openxmlformats.org/wordprocessingml/2006/main">
  <w:divs>
    <w:div w:id="8755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2012-12-15T09:52:00Z</dcterms:created>
  <dcterms:modified xsi:type="dcterms:W3CDTF">2012-12-15T09:56:00Z</dcterms:modified>
</cp:coreProperties>
</file>