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D3" w:rsidRDefault="0080606C">
      <w:pPr>
        <w:framePr w:h="845"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pt;height:42.05pt">
            <v:imagedata r:id="rId7" r:href="rId8"/>
          </v:shape>
        </w:pict>
      </w:r>
    </w:p>
    <w:p w:rsidR="007331D3" w:rsidRDefault="007331D3">
      <w:pPr>
        <w:rPr>
          <w:sz w:val="2"/>
          <w:szCs w:val="2"/>
        </w:rPr>
      </w:pPr>
    </w:p>
    <w:p w:rsidR="007331D3" w:rsidRDefault="0080606C">
      <w:pPr>
        <w:pStyle w:val="Gvdemetni20"/>
        <w:shd w:val="clear" w:color="auto" w:fill="auto"/>
        <w:spacing w:before="168" w:after="89" w:line="150" w:lineRule="exact"/>
        <w:ind w:left="2480"/>
      </w:pPr>
      <w:r>
        <w:t>GAYRİMENKUL SATIŞ İLANI</w:t>
      </w:r>
    </w:p>
    <w:p w:rsidR="007331D3" w:rsidRDefault="0080606C">
      <w:pPr>
        <w:pStyle w:val="Gvdemetni0"/>
        <w:shd w:val="clear" w:color="auto" w:fill="auto"/>
        <w:spacing w:before="0"/>
        <w:ind w:left="280" w:right="960" w:firstLine="260"/>
      </w:pPr>
      <w:r>
        <w:t>Bir borçtan dolayı satılmasına katar verilen İstanbul İli, Küçükçekmece İlçesi, Yenimahalle Mevkii, 3290 parselde kain</w:t>
      </w:r>
      <w:r>
        <w:t xml:space="preserve"> 271.83 m2 tapu kaydında arsa vasıflı taşınmazın Kiiçükçekmece 1 .İcra Müdürlüğünde satışı yapılacaktır.</w:t>
      </w:r>
    </w:p>
    <w:p w:rsidR="007331D3" w:rsidRDefault="0080606C">
      <w:pPr>
        <w:pStyle w:val="Gvdemetni30"/>
        <w:shd w:val="clear" w:color="auto" w:fill="auto"/>
        <w:ind w:left="280" w:right="960"/>
      </w:pPr>
      <w:r>
        <w:rPr>
          <w:rStyle w:val="Gvdemetni375ptKaln"/>
        </w:rPr>
        <w:t>Ana Gayrime</w:t>
      </w:r>
      <w:r>
        <w:rPr>
          <w:rStyle w:val="Gvdemetni375ptKaln0"/>
        </w:rPr>
        <w:t>nkulun Hali Ha</w:t>
      </w:r>
      <w:r>
        <w:rPr>
          <w:rStyle w:val="Gvdemetni375ptKaln"/>
        </w:rPr>
        <w:t>zır durumu ve nitelikleri:</w:t>
      </w:r>
      <w:r>
        <w:rPr>
          <w:rStyle w:val="Gvdemetni375ptKaln0"/>
        </w:rPr>
        <w:t xml:space="preserve"> </w:t>
      </w:r>
      <w:r>
        <w:t>Satışa konu taşmaz İstanbul te, Küçükçekmece İlçesi, Yenimahalle Mevkii, 3290 parselde kain İnönü C</w:t>
      </w:r>
      <w:r>
        <w:t>addesinden 98, Ara 2 sokaktan 3 dış kapı numaralı olan 271.83 m2</w:t>
      </w:r>
    </w:p>
    <w:p w:rsidR="007331D3" w:rsidRDefault="0080606C">
      <w:pPr>
        <w:pStyle w:val="Gvdemetni30"/>
        <w:shd w:val="clear" w:color="auto" w:fill="auto"/>
        <w:ind w:left="280"/>
      </w:pPr>
      <w:r>
        <w:t>kayden arsa, mafıalisn kargır binanın tamarnıdir,</w:t>
      </w:r>
    </w:p>
    <w:p w:rsidR="007331D3" w:rsidRDefault="0080606C">
      <w:pPr>
        <w:pStyle w:val="Gvdemetni30"/>
        <w:shd w:val="clear" w:color="auto" w:fill="auto"/>
        <w:ind w:left="280" w:right="960"/>
      </w:pPr>
      <w:r>
        <w:t>İnönü Caddesi paralel cephesi 16 mt, Ara 2 sok, Paralel cephesi 17 mt olan ve tapu kaydına göre 271,83 m2 alana sahip , arsa vasfıyla kayıtlı</w:t>
      </w:r>
      <w:r>
        <w:t xml:space="preserve"> taşınmaz üzerinde her iki yola cepheS konumda bodrum+ zemin kat + 4 normal kattan ibaret B.A.K tarzda ayrık nizamda bina bulunmaktadır. Satışa konu taşınmaz 2. Kalite malzeme ve işçilik kalitesi ile inşa ecSImiştir, Söz konusu binanın bodrum katımla natam</w:t>
      </w:r>
      <w:r>
        <w:t xml:space="preserve">am vaziyette sığınak depo mahalleri, zemin kabnda ara 2 sokak cephesinde bina ana girişi ile her iki yola cepheli konumda kabn tamamım Mva eden dükkan, normal kadarında 120 m2 civarında alana sahip karşM ikişer daire bulunmaktadır. Daireler hol, salon, üç </w:t>
      </w:r>
      <w:r>
        <w:t>oda, mutfak, banyo, wc ile hatadan oluşmaktadır. Satışa tonu binada bulunan 3 adet taşınmaz kaba inşaat hainde, diğer daireler meskun haldedir. Söz konusu binanın dış cephesi sıvasız, tuğla duvar şeklindedir. Daire pencereleri PVC ve ısıcamlıdır. Taşımaz b</w:t>
      </w:r>
      <w:r>
        <w:t>ulunduğu semt ve mevtdi itibari ile alt ve üst yapa tamamlanmış, belediye ve sosyal İmkanlardan istifade edecek konumda, ana artere yatan mesafede ve İskana eiverişB tanı* sahasıdır.</w:t>
      </w:r>
    </w:p>
    <w:p w:rsidR="007331D3" w:rsidRDefault="0080606C">
      <w:pPr>
        <w:pStyle w:val="Gvdemetni0"/>
        <w:shd w:val="clear" w:color="auto" w:fill="auto"/>
        <w:spacing w:before="0"/>
        <w:ind w:left="280" w:right="960" w:firstLine="260"/>
      </w:pPr>
      <w:r>
        <w:rPr>
          <w:rStyle w:val="GvdemetniKaln"/>
        </w:rPr>
        <w:t>İmar durumu;</w:t>
      </w:r>
      <w:r>
        <w:rPr>
          <w:rStyle w:val="GvdemetniKaln0"/>
        </w:rPr>
        <w:t xml:space="preserve"> </w:t>
      </w:r>
      <w:r>
        <w:t>Dosyasında mevcut bulunan Küçükçekmece Belediye Başkanlığı İ</w:t>
      </w:r>
      <w:r>
        <w:t>mar ve Şehircilik Müdürlüğü durum şefliğinin 13.01.2011 tarih ve 999 sayılı imar durum yazısına göre Küçükçekmece İlçesi Yenimahalle 7 pafta 3290 parsel sayılı taşınmaz 1/1000 ölçekli 15,12,2006 - 16,01.2008-17.02.2008- 14.06.2008 tasdik tarihli Küçükçekme</w:t>
      </w:r>
      <w:r>
        <w:t>ce merkez revizyon uygulama imar planında plan noüannın 1.20 maddesindeki hükümlerine haiz A-5 (aylık nizam 5 kat) ticaret + konut alanında bir kısmıda yolda kalmaktadır, denilmektedir.</w:t>
      </w:r>
    </w:p>
    <w:p w:rsidR="007331D3" w:rsidRDefault="0080606C">
      <w:pPr>
        <w:pStyle w:val="Gvdemetni0"/>
        <w:shd w:val="clear" w:color="auto" w:fill="auto"/>
        <w:tabs>
          <w:tab w:val="left" w:pos="4049"/>
        </w:tabs>
        <w:spacing w:before="0"/>
        <w:ind w:left="280" w:firstLine="260"/>
      </w:pPr>
      <w:r>
        <w:rPr>
          <w:rStyle w:val="GvdemetniKaln"/>
        </w:rPr>
        <w:t>Kıymeti:</w:t>
      </w:r>
      <w:r>
        <w:rPr>
          <w:rStyle w:val="GvdemetniKaln0"/>
        </w:rPr>
        <w:t xml:space="preserve"> </w:t>
      </w:r>
      <w:r>
        <w:t>Satışı yapılacak olan</w:t>
      </w:r>
      <w:r>
        <w:tab/>
        <w:t xml:space="preserve">taşınmaza </w:t>
      </w:r>
      <w:r>
        <w:rPr>
          <w:rStyle w:val="GvdemetniKaln0"/>
        </w:rPr>
        <w:t>1.490.000,00 TL</w:t>
      </w:r>
    </w:p>
    <w:p w:rsidR="007331D3" w:rsidRDefault="0080606C">
      <w:pPr>
        <w:pStyle w:val="Gvdemetni20"/>
        <w:shd w:val="clear" w:color="auto" w:fill="auto"/>
        <w:spacing w:before="0" w:after="128" w:line="211" w:lineRule="exact"/>
        <w:ind w:left="280"/>
      </w:pPr>
      <w:r>
        <w:t>(Mrmilyondöıt</w:t>
      </w:r>
      <w:r>
        <w:t>yQ</w:t>
      </w:r>
      <w:r>
        <w:rPr>
          <w:rStyle w:val="Gvdemetni265pt0ptbolukbraklyor"/>
          <w:b/>
          <w:bCs/>
        </w:rPr>
        <w:t>2</w:t>
      </w:r>
      <w:r>
        <w:t xml:space="preserve">doksanbintürklirası} Kıymet </w:t>
      </w:r>
      <w:r>
        <w:rPr>
          <w:rStyle w:val="Gvdemetni2KalnDeil"/>
        </w:rPr>
        <w:t>takdir edilmiştir.</w:t>
      </w:r>
    </w:p>
    <w:p w:rsidR="007331D3" w:rsidRDefault="0080606C">
      <w:pPr>
        <w:pStyle w:val="Gvdemetni0"/>
        <w:shd w:val="clear" w:color="auto" w:fill="auto"/>
        <w:spacing w:before="0" w:line="202" w:lineRule="exact"/>
        <w:ind w:left="1460"/>
        <w:jc w:val="left"/>
      </w:pPr>
      <w:r>
        <w:t>&amp;W$ARMR1;</w:t>
      </w:r>
    </w:p>
    <w:p w:rsidR="007331D3" w:rsidRDefault="0080606C">
      <w:pPr>
        <w:pStyle w:val="Gvdemetni0"/>
        <w:shd w:val="clear" w:color="auto" w:fill="auto"/>
        <w:spacing w:before="0" w:line="202" w:lineRule="exact"/>
        <w:ind w:left="280" w:right="960" w:firstLine="260"/>
      </w:pPr>
      <w:r>
        <w:t xml:space="preserve">1- Gayıimenkullerin birinci açık arttırması 13.07.2012 günü 1400 - 1410 saatleri arasında, </w:t>
      </w:r>
      <w:r>
        <w:rPr>
          <w:rStyle w:val="GvdemetniKaln0"/>
        </w:rPr>
        <w:t xml:space="preserve">KÜÇÜKÇEKMECE </w:t>
      </w:r>
      <w:r>
        <w:t xml:space="preserve">1. </w:t>
      </w:r>
      <w:r>
        <w:rPr>
          <w:rStyle w:val="GvdemetniKaln0"/>
        </w:rPr>
        <w:t xml:space="preserve">İCRA MÜDÜRLÜĞÜ KALEMİNDE </w:t>
      </w:r>
      <w:r>
        <w:t>yapılacaktır. Bu artırmada tahmin edilen kıymetin %60 ni ve rüçhanlı alacaklılar varsa alacaklanmn toplamını ve satış masraflannı geçmek şartıyla ihale olunur,Böyle bir bedelle ata çıkmazsa gayrimenkul en çok artıranın taahhüdü baki kalmak üzere arttırma o</w:t>
      </w:r>
      <w:r>
        <w:t xml:space="preserve">n gün daha uzatılarak onuncu gün olan 23.07.2012 günü </w:t>
      </w:r>
      <w:r>
        <w:rPr>
          <w:rStyle w:val="GvdemetniKaln0"/>
        </w:rPr>
        <w:t xml:space="preserve">KÜÇÜKÇEKMECE </w:t>
      </w:r>
      <w:r>
        <w:t xml:space="preserve">1. </w:t>
      </w:r>
      <w:r>
        <w:rPr>
          <w:rStyle w:val="GvdemetniKaln0"/>
        </w:rPr>
        <w:t xml:space="preserve">İCRA MÜDÜRLÜĞÜ KALEMİNDE </w:t>
      </w:r>
      <w:r>
        <w:t>yukarıdaki saatler arasında ikinci artürmaya çıkarılacak ve artırma ilanında gösterilen müddet sonunda aı çok artırana itele edilecektir,Şu kadar ki artıma bedel</w:t>
      </w:r>
      <w:r>
        <w:t>inin malın tahmin edilen kıymetinin %40'nı bulması, satış isteyenin alacağına rüçhanı olan alacakların toplamından fazla olması ve bundan başka paraya çevirme ve payiaşbrma masraflannı geçmesi’ lazımdır,Böyle fazla bedelle atıcı çıkmazsa satış talebi düşec</w:t>
      </w:r>
      <w:r>
        <w:t>ektir,</w:t>
      </w:r>
    </w:p>
    <w:p w:rsidR="007331D3" w:rsidRDefault="0080606C">
      <w:pPr>
        <w:pStyle w:val="Gvdemetni0"/>
        <w:numPr>
          <w:ilvl w:val="0"/>
          <w:numId w:val="1"/>
        </w:numPr>
        <w:shd w:val="clear" w:color="auto" w:fill="auto"/>
        <w:tabs>
          <w:tab w:val="left" w:pos="664"/>
        </w:tabs>
        <w:spacing w:before="0" w:line="202" w:lineRule="exact"/>
        <w:ind w:left="280" w:right="960" w:firstLine="260"/>
      </w:pPr>
      <w:r>
        <w:t xml:space="preserve">Artırmaya iştirak edeceklerin tahmin edilen kıymetin </w:t>
      </w:r>
      <w:r>
        <w:rPr>
          <w:rStyle w:val="GvdemetniKaln0"/>
        </w:rPr>
        <w:t xml:space="preserve">%20'si </w:t>
      </w:r>
      <w:r>
        <w:t xml:space="preserve">nipeünde pey akçesi veya bu miktar kadar milli bir bankanın teminat mektubunu vermeleri lazımdır.Saöş peşin para iledir.Afaa istediğinde </w:t>
      </w:r>
      <w:r>
        <w:rPr>
          <w:rStyle w:val="GvdemetniKaln0"/>
        </w:rPr>
        <w:t xml:space="preserve">10 günü </w:t>
      </w:r>
      <w:r>
        <w:t>geçmemek üzere mehil verilebiBr.Tellallye, r</w:t>
      </w:r>
      <w:r>
        <w:t>esmi tapu sabm hara, gayrimenkulun aynından doğan birikmiş vergiler satış bedelinden ödenir, İhale pulu,tapu alım harç ve masraftan, Katma Değer Vergisi (KDV), tahliye ve teslim masraflan alıcıya aittir,</w:t>
      </w:r>
    </w:p>
    <w:p w:rsidR="007331D3" w:rsidRDefault="0080606C">
      <w:pPr>
        <w:pStyle w:val="Gvdemetni0"/>
        <w:numPr>
          <w:ilvl w:val="0"/>
          <w:numId w:val="1"/>
        </w:numPr>
        <w:shd w:val="clear" w:color="auto" w:fill="auto"/>
        <w:tabs>
          <w:tab w:val="left" w:pos="698"/>
        </w:tabs>
        <w:spacing w:before="0" w:line="202" w:lineRule="exact"/>
        <w:ind w:left="280" w:right="960" w:firstLine="260"/>
      </w:pPr>
      <w:r>
        <w:t>İpotek sahibi alacaklılarla diğer ilgililerin (ilgil</w:t>
      </w:r>
      <w:r>
        <w:t xml:space="preserve">iler tabirine irtifak hakkı sahipleri de dahildir) bu gayrimenkul üzerindeki haklannı hususiyle faiz ve masrafa dair olan iddialannı dayanağı belgeler ile </w:t>
      </w:r>
      <w:r>
        <w:rPr>
          <w:rStyle w:val="GvdemetniKaln0"/>
        </w:rPr>
        <w:t xml:space="preserve">15 </w:t>
      </w:r>
      <w:r>
        <w:t>gün içinde dairemize bildirmeleri lazımdır,Aksi takdirde haklan tapu sitili ile sabit olmadıkça pa</w:t>
      </w:r>
      <w:r>
        <w:t>ylaşmadan hariç bırakılacaklardır.</w:t>
      </w:r>
    </w:p>
    <w:p w:rsidR="007331D3" w:rsidRDefault="0080606C">
      <w:pPr>
        <w:pStyle w:val="Gvdemetni0"/>
        <w:numPr>
          <w:ilvl w:val="0"/>
          <w:numId w:val="1"/>
        </w:numPr>
        <w:shd w:val="clear" w:color="auto" w:fill="auto"/>
        <w:tabs>
          <w:tab w:val="left" w:pos="645"/>
        </w:tabs>
        <w:spacing w:before="0" w:line="202" w:lineRule="exact"/>
        <w:ind w:left="280" w:right="960" w:firstLine="260"/>
      </w:pPr>
      <w:r>
        <w:t>İhaleye katılıp daha sonra ihale bedelini yatırmamak suretiyle ihalenin feshine sebep olan tüm alıeılar ve kefilleri teklif ettikleri bedel ile son ihale bedeli arasındaki farktan ve diğer zararlardan</w:t>
      </w:r>
    </w:p>
    <w:p w:rsidR="007331D3" w:rsidRDefault="0080606C">
      <w:pPr>
        <w:pStyle w:val="Gvdemetni0"/>
        <w:shd w:val="clear" w:color="auto" w:fill="auto"/>
        <w:spacing w:before="0" w:line="202" w:lineRule="exact"/>
        <w:ind w:left="280" w:right="960"/>
        <w:jc w:val="left"/>
      </w:pPr>
      <w:r>
        <w:t>ve aynca tememit fai</w:t>
      </w:r>
      <w:r>
        <w:t>zinden müteselsilen mesul olacaklardır,İhale farta ve temerrüt faizi aynca hükme hacet kalmaksızın dairemizce tahsil olunacak bu fark varsa öncelikle teminat bedelinden alınacaktır.</w:t>
      </w:r>
    </w:p>
    <w:p w:rsidR="007331D3" w:rsidRDefault="0080606C">
      <w:pPr>
        <w:pStyle w:val="Gvdemetni0"/>
        <w:shd w:val="clear" w:color="auto" w:fill="auto"/>
        <w:spacing w:before="0" w:line="202" w:lineRule="exact"/>
        <w:ind w:left="280" w:right="960" w:firstLine="260"/>
      </w:pPr>
      <w:r>
        <w:t>s- şartname ııan tamınden raoaren neresin görebilmesi için dairede açık ol</w:t>
      </w:r>
      <w:r>
        <w:t>up, masrafı venidigı takdirce isteyen alıcıya bir örneği gönderilebilir.</w:t>
      </w:r>
    </w:p>
    <w:p w:rsidR="007331D3" w:rsidRDefault="0080606C">
      <w:pPr>
        <w:pStyle w:val="Gvdemetni0"/>
        <w:numPr>
          <w:ilvl w:val="0"/>
          <w:numId w:val="2"/>
        </w:numPr>
        <w:shd w:val="clear" w:color="auto" w:fill="auto"/>
        <w:tabs>
          <w:tab w:val="left" w:pos="664"/>
        </w:tabs>
        <w:spacing w:before="0" w:line="202" w:lineRule="exact"/>
        <w:ind w:left="280" w:right="960" w:firstLine="260"/>
      </w:pPr>
      <w:r>
        <w:t xml:space="preserve">Satışa iştirak edenlerin şartnameyi görmüş ve münderecabnı kabul etmiş sayılacaktan başkaca bilgi almak isteyenlerin </w:t>
      </w:r>
      <w:r>
        <w:rPr>
          <w:rStyle w:val="GvdemetniKaln0"/>
        </w:rPr>
        <w:t xml:space="preserve">Küçükçekmece 1. icra Müdürlüğünün 2010/7529 Talimat </w:t>
      </w:r>
      <w:r>
        <w:t xml:space="preserve">sayılı dosya </w:t>
      </w:r>
      <w:r>
        <w:t>numarasıyla başvurmalan ilan olunur.</w:t>
      </w:r>
    </w:p>
    <w:p w:rsidR="007331D3" w:rsidRDefault="0080606C">
      <w:pPr>
        <w:pStyle w:val="Gvdemetni20"/>
        <w:numPr>
          <w:ilvl w:val="0"/>
          <w:numId w:val="2"/>
        </w:numPr>
        <w:shd w:val="clear" w:color="auto" w:fill="auto"/>
        <w:tabs>
          <w:tab w:val="left" w:pos="645"/>
        </w:tabs>
        <w:spacing w:before="0" w:after="128" w:line="202" w:lineRule="exact"/>
        <w:ind w:left="280" w:right="960" w:firstLine="260"/>
        <w:jc w:val="both"/>
      </w:pPr>
      <w:r>
        <w:t>Satış ilanı ikıililerin adresine tebliöe aönderilmis olun. adreste tebliaat yanlamaması veva adresleri bilinmeyenler için de işbu satış ilanının ilanen tebligat yerine kaim olacağı ilan olunur.</w:t>
      </w:r>
    </w:p>
    <w:p w:rsidR="007331D3" w:rsidRDefault="0080606C">
      <w:pPr>
        <w:pStyle w:val="Gvdemetni20"/>
        <w:shd w:val="clear" w:color="auto" w:fill="auto"/>
        <w:spacing w:before="0" w:after="174" w:line="192" w:lineRule="exact"/>
        <w:ind w:left="5180" w:right="1100"/>
      </w:pPr>
      <w:r>
        <w:t xml:space="preserve">Basın No: 32550 </w:t>
      </w:r>
      <w:hyperlink r:id="rId9" w:history="1">
        <w:r>
          <w:rPr>
            <w:rStyle w:val="Kpr"/>
            <w:lang w:val="en-US"/>
          </w:rPr>
          <w:t>www.bik.gov.tr</w:t>
        </w:r>
      </w:hyperlink>
    </w:p>
    <w:p w:rsidR="007331D3" w:rsidRDefault="0080606C">
      <w:pPr>
        <w:pStyle w:val="Gvdemetni40"/>
        <w:shd w:val="clear" w:color="auto" w:fill="auto"/>
        <w:tabs>
          <w:tab w:val="left" w:leader="hyphen" w:pos="1312"/>
          <w:tab w:val="left" w:leader="hyphen" w:pos="1552"/>
          <w:tab w:val="left" w:leader="dot" w:pos="2819"/>
          <w:tab w:val="left" w:leader="dot" w:pos="3770"/>
          <w:tab w:val="left" w:leader="dot" w:pos="3995"/>
          <w:tab w:val="left" w:leader="dot" w:pos="5234"/>
          <w:tab w:val="left" w:leader="dot" w:pos="5454"/>
          <w:tab w:val="left" w:leader="dot" w:pos="5790"/>
          <w:tab w:val="left" w:leader="dot" w:pos="6669"/>
        </w:tabs>
        <w:spacing w:before="0"/>
        <w:ind w:left="280" w:right="960"/>
      </w:pPr>
      <w:r>
        <w:t xml:space="preserve">Resmi ilanlar: www. i </w:t>
      </w:r>
      <w:r>
        <w:rPr>
          <w:lang w:val="en-US"/>
        </w:rPr>
        <w:t xml:space="preserve">lan.gov. </w:t>
      </w:r>
      <w:r>
        <w:t xml:space="preserve">tr’de </w:t>
      </w:r>
      <w:r>
        <w:rPr>
          <w:rStyle w:val="Gvdemetni4ArialNarrow4ptKalnDeil"/>
        </w:rPr>
        <w:tab/>
      </w:r>
      <w:r>
        <w:rPr>
          <w:rStyle w:val="Gvdemetni4Calibri9pt"/>
          <w:b/>
          <w:bCs/>
        </w:rPr>
        <w:t>I</w:t>
      </w:r>
      <w:r>
        <w:rPr>
          <w:rStyle w:val="Gvdemetni4ArialNarrow4ptKalnDeil"/>
        </w:rPr>
        <w:tab/>
      </w:r>
      <w:r>
        <w:rPr>
          <w:rStyle w:val="Gvdemetni4ArialNarrow4ptKalnDeil0"/>
        </w:rPr>
        <w:t>;</w:t>
      </w:r>
      <w:r>
        <w:rPr>
          <w:rStyle w:val="Gvdemetni4ArialNarrow4ptKalnDeil"/>
        </w:rPr>
        <w:t>■</w:t>
      </w:r>
      <w:r>
        <w:rPr>
          <w:rStyle w:val="Gvdemetni4ArialNarrow4ptKalnDeil0"/>
        </w:rPr>
        <w:tab/>
      </w:r>
      <w:r>
        <w:rPr>
          <w:rStyle w:val="Gvdemetni4ArialNarrow4ptKalnDeil"/>
        </w:rPr>
        <w:t>-</w:t>
      </w:r>
      <w:r>
        <w:rPr>
          <w:rStyle w:val="Gvdemetni4ArialNarrow4ptKalnDeil0"/>
        </w:rPr>
        <w:tab/>
      </w:r>
      <w:r>
        <w:rPr>
          <w:rStyle w:val="Gvdemetni4ArialNarrow4ptKalnDeil0"/>
        </w:rPr>
        <w:tab/>
      </w:r>
      <w:r>
        <w:rPr>
          <w:rStyle w:val="Gvdemetni4ArialNarrow4ptKalnDeil0"/>
        </w:rPr>
        <w:tab/>
      </w:r>
      <w:r>
        <w:rPr>
          <w:rStyle w:val="Gvdemetni4ArialNarrow4ptKalnDeil0"/>
        </w:rPr>
        <w:tab/>
      </w:r>
      <w:r>
        <w:rPr>
          <w:rStyle w:val="Gvdemetni4ArialNarrow4ptKalnDeil"/>
        </w:rPr>
        <w:t>-</w:t>
      </w:r>
      <w:r>
        <w:rPr>
          <w:rStyle w:val="Gvdemetni4ArialNarrow4ptKalnDeil0"/>
        </w:rPr>
        <w:tab/>
      </w:r>
      <w:r>
        <w:rPr>
          <w:rStyle w:val="Gvdemetni4ArialNarrow4ptKalnDeil"/>
        </w:rPr>
        <w:tab/>
        <w:t>i</w:t>
      </w:r>
    </w:p>
    <w:sectPr w:rsidR="007331D3" w:rsidSect="007331D3">
      <w:type w:val="continuous"/>
      <w:pgSz w:w="11909" w:h="16838"/>
      <w:pgMar w:top="1591" w:right="2232" w:bottom="1615" w:left="223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06C" w:rsidRDefault="0080606C" w:rsidP="007331D3">
      <w:r>
        <w:separator/>
      </w:r>
    </w:p>
  </w:endnote>
  <w:endnote w:type="continuationSeparator" w:id="1">
    <w:p w:rsidR="0080606C" w:rsidRDefault="0080606C" w:rsidP="007331D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61002A87" w:usb1="80000000" w:usb2="00000008" w:usb3="00000000" w:csb0="000101F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06C" w:rsidRDefault="0080606C"/>
  </w:footnote>
  <w:footnote w:type="continuationSeparator" w:id="1">
    <w:p w:rsidR="0080606C" w:rsidRDefault="0080606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36CD"/>
    <w:multiLevelType w:val="multilevel"/>
    <w:tmpl w:val="31D8A91A"/>
    <w:lvl w:ilvl="0">
      <w:start w:val="6"/>
      <w:numFmt w:val="decimal"/>
      <w:lvlText w:val="%1-"/>
      <w:lvlJc w:val="left"/>
      <w:rPr>
        <w:rFonts w:ascii="Tahoma" w:eastAsia="Tahoma" w:hAnsi="Tahoma" w:cs="Tahoma"/>
        <w:b/>
        <w:bCs/>
        <w:i w:val="0"/>
        <w:iCs w:val="0"/>
        <w:smallCaps w:val="0"/>
        <w:strike w:val="0"/>
        <w:color w:val="000000"/>
        <w:spacing w:val="-1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745B33"/>
    <w:multiLevelType w:val="multilevel"/>
    <w:tmpl w:val="FA124F22"/>
    <w:lvl w:ilvl="0">
      <w:start w:val="2"/>
      <w:numFmt w:val="decimal"/>
      <w:lvlText w:val="%1-"/>
      <w:lvlJc w:val="left"/>
      <w:rPr>
        <w:rFonts w:ascii="Arial Narrow" w:eastAsia="Arial Narrow" w:hAnsi="Arial Narrow" w:cs="Arial Narrow"/>
        <w:b/>
        <w:bCs/>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331D3"/>
    <w:rsid w:val="007331D3"/>
    <w:rsid w:val="0080606C"/>
    <w:rsid w:val="009A3F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31D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331D3"/>
    <w:rPr>
      <w:color w:val="000080"/>
      <w:u w:val="single"/>
    </w:rPr>
  </w:style>
  <w:style w:type="character" w:customStyle="1" w:styleId="Gvdemetni2">
    <w:name w:val="Gövde metni (2)_"/>
    <w:basedOn w:val="VarsaylanParagrafYazTipi"/>
    <w:link w:val="Gvdemetni20"/>
    <w:rsid w:val="007331D3"/>
    <w:rPr>
      <w:rFonts w:ascii="Tahoma" w:eastAsia="Tahoma" w:hAnsi="Tahoma" w:cs="Tahoma"/>
      <w:b/>
      <w:bCs/>
      <w:i w:val="0"/>
      <w:iCs w:val="0"/>
      <w:smallCaps w:val="0"/>
      <w:strike w:val="0"/>
      <w:spacing w:val="-10"/>
      <w:sz w:val="15"/>
      <w:szCs w:val="15"/>
      <w:u w:val="none"/>
    </w:rPr>
  </w:style>
  <w:style w:type="character" w:customStyle="1" w:styleId="Gvdemetni">
    <w:name w:val="Gövde metni_"/>
    <w:basedOn w:val="VarsaylanParagrafYazTipi"/>
    <w:link w:val="Gvdemetni0"/>
    <w:rsid w:val="007331D3"/>
    <w:rPr>
      <w:rFonts w:ascii="Tahoma" w:eastAsia="Tahoma" w:hAnsi="Tahoma" w:cs="Tahoma"/>
      <w:b w:val="0"/>
      <w:bCs w:val="0"/>
      <w:i w:val="0"/>
      <w:iCs w:val="0"/>
      <w:smallCaps w:val="0"/>
      <w:strike w:val="0"/>
      <w:spacing w:val="-10"/>
      <w:sz w:val="15"/>
      <w:szCs w:val="15"/>
      <w:u w:val="none"/>
    </w:rPr>
  </w:style>
  <w:style w:type="character" w:customStyle="1" w:styleId="Gvdemetni3">
    <w:name w:val="Gövde metni (3)_"/>
    <w:basedOn w:val="VarsaylanParagrafYazTipi"/>
    <w:link w:val="Gvdemetni30"/>
    <w:rsid w:val="007331D3"/>
    <w:rPr>
      <w:rFonts w:ascii="Tahoma" w:eastAsia="Tahoma" w:hAnsi="Tahoma" w:cs="Tahoma"/>
      <w:b w:val="0"/>
      <w:bCs w:val="0"/>
      <w:i w:val="0"/>
      <w:iCs w:val="0"/>
      <w:smallCaps w:val="0"/>
      <w:strike w:val="0"/>
      <w:spacing w:val="-10"/>
      <w:sz w:val="13"/>
      <w:szCs w:val="13"/>
      <w:u w:val="none"/>
    </w:rPr>
  </w:style>
  <w:style w:type="character" w:customStyle="1" w:styleId="Gvdemetni375ptKaln">
    <w:name w:val="Gövde metni (3) + 7;5 pt;Kalın"/>
    <w:basedOn w:val="Gvdemetni3"/>
    <w:rsid w:val="007331D3"/>
    <w:rPr>
      <w:b/>
      <w:bCs/>
      <w:color w:val="000000"/>
      <w:w w:val="100"/>
      <w:position w:val="0"/>
      <w:sz w:val="15"/>
      <w:szCs w:val="15"/>
      <w:u w:val="single"/>
      <w:lang w:val="tr-TR"/>
    </w:rPr>
  </w:style>
  <w:style w:type="character" w:customStyle="1" w:styleId="Gvdemetni375ptKaln0">
    <w:name w:val="Gövde metni (3) + 7;5 pt;Kalın"/>
    <w:basedOn w:val="Gvdemetni3"/>
    <w:rsid w:val="007331D3"/>
    <w:rPr>
      <w:b/>
      <w:bCs/>
      <w:color w:val="000000"/>
      <w:w w:val="100"/>
      <w:position w:val="0"/>
      <w:sz w:val="15"/>
      <w:szCs w:val="15"/>
      <w:lang w:val="tr-TR"/>
    </w:rPr>
  </w:style>
  <w:style w:type="character" w:customStyle="1" w:styleId="GvdemetniKaln">
    <w:name w:val="Gövde metni + Kalın"/>
    <w:basedOn w:val="Gvdemetni"/>
    <w:rsid w:val="007331D3"/>
    <w:rPr>
      <w:b/>
      <w:bCs/>
      <w:color w:val="000000"/>
      <w:w w:val="100"/>
      <w:position w:val="0"/>
      <w:u w:val="single"/>
      <w:lang w:val="tr-TR"/>
    </w:rPr>
  </w:style>
  <w:style w:type="character" w:customStyle="1" w:styleId="GvdemetniKaln0">
    <w:name w:val="Gövde metni + Kalın"/>
    <w:basedOn w:val="Gvdemetni"/>
    <w:rsid w:val="007331D3"/>
    <w:rPr>
      <w:b/>
      <w:bCs/>
      <w:color w:val="000000"/>
      <w:w w:val="100"/>
      <w:position w:val="0"/>
      <w:lang w:val="tr-TR"/>
    </w:rPr>
  </w:style>
  <w:style w:type="character" w:customStyle="1" w:styleId="Gvdemetni265pt0ptbolukbraklyor">
    <w:name w:val="Gövde metni (2) + 6;5 pt;0 pt boşluk bırakılıyor"/>
    <w:basedOn w:val="Gvdemetni2"/>
    <w:rsid w:val="007331D3"/>
    <w:rPr>
      <w:color w:val="000000"/>
      <w:spacing w:val="0"/>
      <w:w w:val="100"/>
      <w:position w:val="0"/>
      <w:sz w:val="13"/>
      <w:szCs w:val="13"/>
    </w:rPr>
  </w:style>
  <w:style w:type="character" w:customStyle="1" w:styleId="Gvdemetni2KalnDeil">
    <w:name w:val="Gövde metni (2) + Kalın Değil"/>
    <w:basedOn w:val="Gvdemetni2"/>
    <w:rsid w:val="007331D3"/>
    <w:rPr>
      <w:b/>
      <w:bCs/>
      <w:color w:val="000000"/>
      <w:w w:val="100"/>
      <w:position w:val="0"/>
      <w:lang w:val="tr-TR"/>
    </w:rPr>
  </w:style>
  <w:style w:type="character" w:customStyle="1" w:styleId="GvdemetniArialNarrow9ptKaln0ptbolukbraklyor">
    <w:name w:val="Gövde metni + Arial Narrow;9 pt;Kalın;0 pt boşluk bırakılıyor"/>
    <w:basedOn w:val="Gvdemetni"/>
    <w:rsid w:val="007331D3"/>
    <w:rPr>
      <w:rFonts w:ascii="Arial Narrow" w:eastAsia="Arial Narrow" w:hAnsi="Arial Narrow" w:cs="Arial Narrow"/>
      <w:b/>
      <w:bCs/>
      <w:color w:val="000000"/>
      <w:spacing w:val="0"/>
      <w:w w:val="100"/>
      <w:position w:val="0"/>
      <w:sz w:val="18"/>
      <w:szCs w:val="18"/>
    </w:rPr>
  </w:style>
  <w:style w:type="character" w:customStyle="1" w:styleId="Gvdemetni4pt0ptbolukbraklyor">
    <w:name w:val="Gövde metni + 4 pt;0 pt boşluk bırakılıyor"/>
    <w:basedOn w:val="Gvdemetni"/>
    <w:rsid w:val="007331D3"/>
    <w:rPr>
      <w:color w:val="000000"/>
      <w:spacing w:val="0"/>
      <w:w w:val="100"/>
      <w:position w:val="0"/>
      <w:sz w:val="8"/>
      <w:szCs w:val="8"/>
    </w:rPr>
  </w:style>
  <w:style w:type="character" w:customStyle="1" w:styleId="Gvdemetni4">
    <w:name w:val="Gövde metni (4)_"/>
    <w:basedOn w:val="VarsaylanParagrafYazTipi"/>
    <w:link w:val="Gvdemetni40"/>
    <w:rsid w:val="007331D3"/>
    <w:rPr>
      <w:rFonts w:ascii="Tahoma" w:eastAsia="Tahoma" w:hAnsi="Tahoma" w:cs="Tahoma"/>
      <w:b/>
      <w:bCs/>
      <w:i w:val="0"/>
      <w:iCs w:val="0"/>
      <w:smallCaps w:val="0"/>
      <w:strike w:val="0"/>
      <w:sz w:val="14"/>
      <w:szCs w:val="14"/>
      <w:u w:val="none"/>
    </w:rPr>
  </w:style>
  <w:style w:type="character" w:customStyle="1" w:styleId="Gvdemetni4ArialNarrow4ptKalnDeil">
    <w:name w:val="Gövde metni (4) + Arial Narrow;4 pt;Kalın Değil"/>
    <w:basedOn w:val="Gvdemetni4"/>
    <w:rsid w:val="007331D3"/>
    <w:rPr>
      <w:rFonts w:ascii="Arial Narrow" w:eastAsia="Arial Narrow" w:hAnsi="Arial Narrow" w:cs="Arial Narrow"/>
      <w:b/>
      <w:bCs/>
      <w:color w:val="000000"/>
      <w:spacing w:val="0"/>
      <w:w w:val="100"/>
      <w:position w:val="0"/>
      <w:sz w:val="8"/>
      <w:szCs w:val="8"/>
    </w:rPr>
  </w:style>
  <w:style w:type="character" w:customStyle="1" w:styleId="Gvdemetni4Calibri9pt">
    <w:name w:val="Gövde metni (4) + Calibri;9 pt"/>
    <w:basedOn w:val="Gvdemetni4"/>
    <w:rsid w:val="007331D3"/>
    <w:rPr>
      <w:rFonts w:ascii="Calibri" w:eastAsia="Calibri" w:hAnsi="Calibri" w:cs="Calibri"/>
      <w:color w:val="000000"/>
      <w:spacing w:val="0"/>
      <w:w w:val="100"/>
      <w:position w:val="0"/>
      <w:sz w:val="18"/>
      <w:szCs w:val="18"/>
    </w:rPr>
  </w:style>
  <w:style w:type="character" w:customStyle="1" w:styleId="Gvdemetni4ArialNarrow4ptKalnDeil0">
    <w:name w:val="Gövde metni (4) + Arial Narrow;4 pt;Kalın Değil"/>
    <w:basedOn w:val="Gvdemetni4"/>
    <w:rsid w:val="007331D3"/>
    <w:rPr>
      <w:rFonts w:ascii="Arial Narrow" w:eastAsia="Arial Narrow" w:hAnsi="Arial Narrow" w:cs="Arial Narrow"/>
      <w:b/>
      <w:bCs/>
      <w:strike/>
      <w:color w:val="000000"/>
      <w:spacing w:val="0"/>
      <w:w w:val="100"/>
      <w:position w:val="0"/>
      <w:sz w:val="8"/>
      <w:szCs w:val="8"/>
    </w:rPr>
  </w:style>
  <w:style w:type="paragraph" w:customStyle="1" w:styleId="Gvdemetni20">
    <w:name w:val="Gövde metni (2)"/>
    <w:basedOn w:val="Normal"/>
    <w:link w:val="Gvdemetni2"/>
    <w:rsid w:val="007331D3"/>
    <w:pPr>
      <w:shd w:val="clear" w:color="auto" w:fill="FFFFFF"/>
      <w:spacing w:before="120" w:after="120" w:line="0" w:lineRule="atLeast"/>
    </w:pPr>
    <w:rPr>
      <w:rFonts w:ascii="Tahoma" w:eastAsia="Tahoma" w:hAnsi="Tahoma" w:cs="Tahoma"/>
      <w:b/>
      <w:bCs/>
      <w:spacing w:val="-10"/>
      <w:sz w:val="15"/>
      <w:szCs w:val="15"/>
    </w:rPr>
  </w:style>
  <w:style w:type="paragraph" w:customStyle="1" w:styleId="Gvdemetni0">
    <w:name w:val="Gövde metni"/>
    <w:basedOn w:val="Normal"/>
    <w:link w:val="Gvdemetni"/>
    <w:rsid w:val="007331D3"/>
    <w:pPr>
      <w:shd w:val="clear" w:color="auto" w:fill="FFFFFF"/>
      <w:spacing w:before="120" w:line="211" w:lineRule="exact"/>
      <w:jc w:val="both"/>
    </w:pPr>
    <w:rPr>
      <w:rFonts w:ascii="Tahoma" w:eastAsia="Tahoma" w:hAnsi="Tahoma" w:cs="Tahoma"/>
      <w:spacing w:val="-10"/>
      <w:sz w:val="15"/>
      <w:szCs w:val="15"/>
    </w:rPr>
  </w:style>
  <w:style w:type="paragraph" w:customStyle="1" w:styleId="Gvdemetni30">
    <w:name w:val="Gövde metni (3)"/>
    <w:basedOn w:val="Normal"/>
    <w:link w:val="Gvdemetni3"/>
    <w:rsid w:val="007331D3"/>
    <w:pPr>
      <w:shd w:val="clear" w:color="auto" w:fill="FFFFFF"/>
      <w:spacing w:line="173" w:lineRule="exact"/>
      <w:ind w:firstLine="260"/>
      <w:jc w:val="both"/>
    </w:pPr>
    <w:rPr>
      <w:rFonts w:ascii="Tahoma" w:eastAsia="Tahoma" w:hAnsi="Tahoma" w:cs="Tahoma"/>
      <w:spacing w:val="-10"/>
      <w:sz w:val="13"/>
      <w:szCs w:val="13"/>
    </w:rPr>
  </w:style>
  <w:style w:type="paragraph" w:customStyle="1" w:styleId="Gvdemetni40">
    <w:name w:val="Gövde metni (4)"/>
    <w:basedOn w:val="Normal"/>
    <w:link w:val="Gvdemetni4"/>
    <w:rsid w:val="007331D3"/>
    <w:pPr>
      <w:shd w:val="clear" w:color="auto" w:fill="FFFFFF"/>
      <w:spacing w:before="120" w:line="125" w:lineRule="exact"/>
      <w:ind w:firstLine="1880"/>
    </w:pPr>
    <w:rPr>
      <w:rFonts w:ascii="Tahoma" w:eastAsia="Tahoma" w:hAnsi="Tahoma" w:cs="Tahoma"/>
      <w:b/>
      <w:bCs/>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DOCUME~1/EBRU/LOCALS~1/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2012-05-24T08:49:00Z</dcterms:created>
  <dcterms:modified xsi:type="dcterms:W3CDTF">2012-05-24T08:49:00Z</dcterms:modified>
</cp:coreProperties>
</file>